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6106C" w14:textId="77777777" w:rsidR="00835FC9" w:rsidRPr="00835FC9" w:rsidRDefault="00835FC9" w:rsidP="00835FC9">
      <w:pPr>
        <w:widowControl w:val="0"/>
        <w:suppressAutoHyphens/>
        <w:wordWrap w:val="0"/>
        <w:spacing w:after="0" w:line="240" w:lineRule="auto"/>
        <w:jc w:val="center"/>
        <w:rPr>
          <w:rFonts w:ascii="Times New Roman" w:eastAsia="Times New Roman" w:hAnsi="Times New Roman" w:cs="Times New Roman"/>
          <w:b/>
          <w:color w:val="000000"/>
          <w:sz w:val="24"/>
          <w:szCs w:val="24"/>
          <w:lang w:eastAsia="ru-RU"/>
          <w14:ligatures w14:val="none"/>
        </w:rPr>
      </w:pPr>
      <w:r w:rsidRPr="00835FC9">
        <w:rPr>
          <w:rFonts w:ascii="Times New Roman" w:eastAsia="Times New Roman" w:hAnsi="Times New Roman" w:cs="Times New Roman"/>
          <w:b/>
          <w:color w:val="000000"/>
          <w:sz w:val="24"/>
          <w:szCs w:val="24"/>
          <w:lang w:eastAsia="ru-RU"/>
          <w14:ligatures w14:val="none"/>
        </w:rPr>
        <w:t xml:space="preserve">ДОГОВОР СРОЧНОГО БЕЗОТЗЫВНОГО БАНКОВСКОГО </w:t>
      </w:r>
    </w:p>
    <w:p w14:paraId="13B0E9B6" w14:textId="77777777" w:rsidR="00835FC9" w:rsidRPr="00835FC9" w:rsidRDefault="00835FC9" w:rsidP="00835FC9">
      <w:pPr>
        <w:widowControl w:val="0"/>
        <w:suppressAutoHyphens/>
        <w:wordWrap w:val="0"/>
        <w:spacing w:after="0" w:line="240" w:lineRule="auto"/>
        <w:jc w:val="center"/>
        <w:rPr>
          <w:rFonts w:ascii="Times New Roman" w:eastAsia="Times New Roman" w:hAnsi="Times New Roman" w:cs="Times New Roman"/>
          <w:b/>
          <w:color w:val="000000"/>
          <w:sz w:val="24"/>
          <w:szCs w:val="24"/>
          <w:lang w:eastAsia="ru-RU"/>
          <w14:ligatures w14:val="none"/>
        </w:rPr>
      </w:pPr>
      <w:r w:rsidRPr="00835FC9">
        <w:rPr>
          <w:rFonts w:ascii="Times New Roman" w:eastAsia="Times New Roman" w:hAnsi="Times New Roman" w:cs="Times New Roman"/>
          <w:b/>
          <w:color w:val="000000"/>
          <w:sz w:val="24"/>
          <w:szCs w:val="24"/>
          <w:lang w:eastAsia="ru-RU"/>
          <w14:ligatures w14:val="none"/>
        </w:rPr>
        <w:t>ВКЛАДА (ДЕПОЗИТА) «ПЛЮС VIP» №</w:t>
      </w:r>
    </w:p>
    <w:p w14:paraId="0502A2DE" w14:textId="77777777" w:rsidR="00835FC9" w:rsidRPr="00835FC9" w:rsidRDefault="00835FC9" w:rsidP="00835FC9">
      <w:pPr>
        <w:widowControl w:val="0"/>
        <w:suppressAutoHyphens/>
        <w:wordWrap w:val="0"/>
        <w:spacing w:after="0" w:line="240" w:lineRule="auto"/>
        <w:jc w:val="right"/>
        <w:rPr>
          <w:rFonts w:ascii="Times New Roman" w:eastAsia="Times New Roman" w:hAnsi="Times New Roman" w:cs="Times New Roman"/>
          <w:b/>
          <w:color w:val="000000"/>
          <w:sz w:val="24"/>
          <w:szCs w:val="24"/>
          <w:lang w:eastAsia="ru-RU"/>
          <w14:ligatures w14:val="none"/>
        </w:rPr>
      </w:pPr>
    </w:p>
    <w:tbl>
      <w:tblPr>
        <w:tblW w:w="0" w:type="auto"/>
        <w:tblLayout w:type="fixed"/>
        <w:tblCellMar>
          <w:left w:w="0" w:type="dxa"/>
          <w:right w:w="0" w:type="dxa"/>
        </w:tblCellMar>
        <w:tblLook w:val="04A0" w:firstRow="1" w:lastRow="0" w:firstColumn="1" w:lastColumn="0" w:noHBand="0" w:noVBand="1"/>
      </w:tblPr>
      <w:tblGrid>
        <w:gridCol w:w="4819"/>
        <w:gridCol w:w="4927"/>
      </w:tblGrid>
      <w:tr w:rsidR="00835FC9" w:rsidRPr="00835FC9" w14:paraId="0E66F021" w14:textId="77777777" w:rsidTr="005C6061">
        <w:trPr>
          <w:trHeight w:val="229"/>
        </w:trPr>
        <w:tc>
          <w:tcPr>
            <w:tcW w:w="4819" w:type="dxa"/>
            <w:hideMark/>
          </w:tcPr>
          <w:p w14:paraId="512ED785" w14:textId="77777777" w:rsidR="00835FC9" w:rsidRPr="00835FC9" w:rsidRDefault="00835FC9" w:rsidP="00835FC9">
            <w:pPr>
              <w:widowControl w:val="0"/>
              <w:suppressAutoHyphens/>
              <w:wordWrap w:val="0"/>
              <w:spacing w:after="0" w:line="240" w:lineRule="auto"/>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г. ___________</w:t>
            </w:r>
          </w:p>
        </w:tc>
        <w:tc>
          <w:tcPr>
            <w:tcW w:w="4927" w:type="dxa"/>
            <w:hideMark/>
          </w:tcPr>
          <w:p w14:paraId="0D0EDDFD" w14:textId="77777777" w:rsidR="00835FC9" w:rsidRPr="00835FC9" w:rsidRDefault="00835FC9" w:rsidP="00835FC9">
            <w:pPr>
              <w:widowControl w:val="0"/>
              <w:suppressAutoHyphens/>
              <w:wordWrap w:val="0"/>
              <w:spacing w:after="0" w:line="240" w:lineRule="auto"/>
              <w:jc w:val="right"/>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«___» _______________20__ г.</w:t>
            </w:r>
          </w:p>
        </w:tc>
      </w:tr>
      <w:tr w:rsidR="00835FC9" w:rsidRPr="00835FC9" w14:paraId="3686CDE5" w14:textId="77777777" w:rsidTr="005C6061">
        <w:trPr>
          <w:trHeight w:val="229"/>
        </w:trPr>
        <w:tc>
          <w:tcPr>
            <w:tcW w:w="4819" w:type="dxa"/>
          </w:tcPr>
          <w:p w14:paraId="1E16E4D4" w14:textId="77777777" w:rsidR="00835FC9" w:rsidRPr="00835FC9" w:rsidRDefault="00835FC9" w:rsidP="00835FC9">
            <w:pPr>
              <w:widowControl w:val="0"/>
              <w:suppressAutoHyphens/>
              <w:wordWrap w:val="0"/>
              <w:spacing w:after="0" w:line="240" w:lineRule="auto"/>
              <w:ind w:firstLine="709"/>
              <w:rPr>
                <w:rFonts w:ascii="Times New Roman" w:eastAsia="Times New Roman" w:hAnsi="Times New Roman" w:cs="Times New Roman"/>
                <w:color w:val="000000"/>
                <w:sz w:val="24"/>
                <w:szCs w:val="24"/>
                <w14:ligatures w14:val="none"/>
              </w:rPr>
            </w:pPr>
          </w:p>
        </w:tc>
        <w:tc>
          <w:tcPr>
            <w:tcW w:w="4927" w:type="dxa"/>
          </w:tcPr>
          <w:p w14:paraId="6F554D63" w14:textId="77777777" w:rsidR="00835FC9" w:rsidRPr="00835FC9" w:rsidRDefault="00835FC9" w:rsidP="00835FC9">
            <w:pPr>
              <w:widowControl w:val="0"/>
              <w:suppressAutoHyphens/>
              <w:wordWrap w:val="0"/>
              <w:spacing w:after="0" w:line="240" w:lineRule="auto"/>
              <w:ind w:firstLine="709"/>
              <w:jc w:val="both"/>
              <w:rPr>
                <w:rFonts w:ascii="Times New Roman" w:eastAsia="Times New Roman" w:hAnsi="Times New Roman" w:cs="Times New Roman"/>
                <w:color w:val="000000"/>
                <w:sz w:val="24"/>
                <w:szCs w:val="24"/>
                <w14:ligatures w14:val="none"/>
              </w:rPr>
            </w:pPr>
          </w:p>
        </w:tc>
      </w:tr>
    </w:tbl>
    <w:p w14:paraId="6C9598A4"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 xml:space="preserve">Открытое акционерное общество «Белагропромбанк» (ОАО »Белагропромбанк»), именуемое в дальнейшем «Вкладополучатель», в лице _________________________________, действующего на основании _________________________________, с одной стороны, и ___________________________________________, именуемый в дальнейшем «Вкладчик» с другой стороны, далее совместно именуемые «Стороны», заключили настоящий </w:t>
      </w:r>
      <w:r w:rsidRPr="00835FC9">
        <w:rPr>
          <w:rFonts w:ascii="Times New Roman" w:eastAsia="Times New Roman" w:hAnsi="Times New Roman" w:cs="Times New Roman"/>
          <w:kern w:val="0"/>
          <w:sz w:val="24"/>
          <w:szCs w:val="24"/>
          <w:lang w:eastAsia="ru-RU"/>
          <w14:ligatures w14:val="none"/>
        </w:rPr>
        <w:t xml:space="preserve">договор срочного безотзывного банковского вклада (депозита) (далее – </w:t>
      </w:r>
      <w:r w:rsidRPr="00835FC9">
        <w:rPr>
          <w:rFonts w:ascii="Times New Roman" w:eastAsia="Times New Roman" w:hAnsi="Times New Roman" w:cs="Times New Roman"/>
          <w:color w:val="000000"/>
          <w:sz w:val="24"/>
          <w:szCs w:val="24"/>
          <w:lang w:eastAsia="ru-RU"/>
          <w14:ligatures w14:val="none"/>
        </w:rPr>
        <w:t>Договор) о нижеследующем:</w:t>
      </w:r>
    </w:p>
    <w:p w14:paraId="420DAC3C"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1. Вкладчик вносит наличными или перечисляет в безналичной форме денежные средства в валюте вклада (депозита) на счет по учету вклада (депозита) №</w:t>
      </w:r>
      <w:r w:rsidRPr="00835FC9">
        <w:rPr>
          <w:rFonts w:ascii="Times New Roman" w:eastAsia="Times New Roman" w:hAnsi="Times New Roman" w:cs="Times New Roman"/>
          <w:color w:val="000000"/>
          <w:sz w:val="24"/>
          <w:szCs w:val="24"/>
          <w:lang w:val="en-GB" w:eastAsia="ru-RU"/>
          <w14:ligatures w14:val="none"/>
        </w:rPr>
        <w:t> </w:t>
      </w:r>
      <w:r w:rsidRPr="00835FC9">
        <w:rPr>
          <w:rFonts w:ascii="Times New Roman" w:eastAsia="Times New Roman" w:hAnsi="Times New Roman" w:cs="Times New Roman"/>
          <w:color w:val="000000"/>
          <w:sz w:val="24"/>
          <w:szCs w:val="24"/>
          <w:lang w:eastAsia="ru-RU"/>
          <w14:ligatures w14:val="none"/>
        </w:rPr>
        <w:t>BY__BAPB3414_______________ / __________, а Вкладополучатель принимает денежные средства во вклад (депозит), обязуется обеспечить их сохранность и возвратить Вкладчику, а также выплатить начисленные по вкладу (депозиту) проценты в порядке и на условиях, предусмотренных настоящим Договором.</w:t>
      </w:r>
    </w:p>
    <w:p w14:paraId="21955FED"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2. Вид Договора: договор срочного безотзывного банковского вклада (депозита).</w:t>
      </w:r>
    </w:p>
    <w:p w14:paraId="7A8DD0AD"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3. Сумма вклада (депозита) в момент заключения настоящего Договора (сумма первоначального взноса во вклад (депозит)) составляет:</w:t>
      </w:r>
    </w:p>
    <w:tbl>
      <w:tblPr>
        <w:tblW w:w="0" w:type="dxa"/>
        <w:tblInd w:w="147" w:type="dxa"/>
        <w:tblLayout w:type="fixed"/>
        <w:tblCellMar>
          <w:left w:w="0" w:type="dxa"/>
          <w:right w:w="0" w:type="dxa"/>
        </w:tblCellMar>
        <w:tblLook w:val="04A0" w:firstRow="1" w:lastRow="0" w:firstColumn="1" w:lastColumn="0" w:noHBand="0" w:noVBand="1"/>
      </w:tblPr>
      <w:tblGrid>
        <w:gridCol w:w="3534"/>
        <w:gridCol w:w="3768"/>
        <w:gridCol w:w="2044"/>
      </w:tblGrid>
      <w:tr w:rsidR="00835FC9" w:rsidRPr="00835FC9" w14:paraId="29995D75" w14:textId="77777777" w:rsidTr="005C6061">
        <w:trPr>
          <w:trHeight w:val="458"/>
        </w:trPr>
        <w:tc>
          <w:tcPr>
            <w:tcW w:w="3534" w:type="dxa"/>
            <w:tcBorders>
              <w:top w:val="single" w:sz="4" w:space="0" w:color="auto"/>
              <w:left w:val="single" w:sz="4" w:space="0" w:color="auto"/>
              <w:bottom w:val="single" w:sz="4" w:space="0" w:color="auto"/>
              <w:right w:val="single" w:sz="4" w:space="0" w:color="auto"/>
            </w:tcBorders>
            <w:hideMark/>
          </w:tcPr>
          <w:p w14:paraId="2D8B64ED" w14:textId="77777777" w:rsidR="00835FC9" w:rsidRPr="00835FC9" w:rsidRDefault="00835FC9" w:rsidP="00835FC9">
            <w:pPr>
              <w:widowControl w:val="0"/>
              <w:suppressAutoHyphens/>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Сумма вклада (депозита) цифрами</w:t>
            </w:r>
          </w:p>
        </w:tc>
        <w:tc>
          <w:tcPr>
            <w:tcW w:w="3768" w:type="dxa"/>
            <w:tcBorders>
              <w:top w:val="single" w:sz="4" w:space="0" w:color="auto"/>
              <w:left w:val="single" w:sz="4" w:space="0" w:color="auto"/>
              <w:bottom w:val="single" w:sz="4" w:space="0" w:color="auto"/>
              <w:right w:val="single" w:sz="4" w:space="0" w:color="auto"/>
            </w:tcBorders>
            <w:hideMark/>
          </w:tcPr>
          <w:p w14:paraId="57AB971C" w14:textId="77777777" w:rsidR="00835FC9" w:rsidRPr="00835FC9" w:rsidRDefault="00835FC9" w:rsidP="00835FC9">
            <w:pPr>
              <w:widowControl w:val="0"/>
              <w:suppressAutoHyphens/>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Сумма вклада (депозита) прописью</w:t>
            </w:r>
          </w:p>
        </w:tc>
        <w:tc>
          <w:tcPr>
            <w:tcW w:w="2044" w:type="dxa"/>
            <w:tcBorders>
              <w:top w:val="single" w:sz="4" w:space="0" w:color="auto"/>
              <w:left w:val="single" w:sz="4" w:space="0" w:color="auto"/>
              <w:bottom w:val="single" w:sz="4" w:space="0" w:color="auto"/>
              <w:right w:val="single" w:sz="4" w:space="0" w:color="auto"/>
            </w:tcBorders>
            <w:hideMark/>
          </w:tcPr>
          <w:p w14:paraId="6CD10428" w14:textId="77777777" w:rsidR="00835FC9" w:rsidRPr="00835FC9" w:rsidRDefault="00835FC9" w:rsidP="00835FC9">
            <w:pPr>
              <w:widowControl w:val="0"/>
              <w:suppressAutoHyphens/>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Валюта вклада (депозита)</w:t>
            </w:r>
          </w:p>
        </w:tc>
      </w:tr>
      <w:tr w:rsidR="00835FC9" w:rsidRPr="00835FC9" w14:paraId="5227C155" w14:textId="77777777" w:rsidTr="005C6061">
        <w:trPr>
          <w:trHeight w:val="229"/>
        </w:trPr>
        <w:tc>
          <w:tcPr>
            <w:tcW w:w="3534" w:type="dxa"/>
            <w:tcBorders>
              <w:top w:val="single" w:sz="4" w:space="0" w:color="auto"/>
              <w:left w:val="single" w:sz="4" w:space="0" w:color="auto"/>
              <w:bottom w:val="single" w:sz="4" w:space="0" w:color="auto"/>
              <w:right w:val="single" w:sz="4" w:space="0" w:color="auto"/>
            </w:tcBorders>
            <w:hideMark/>
          </w:tcPr>
          <w:p w14:paraId="7BA30CC5"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 xml:space="preserve"> </w:t>
            </w:r>
          </w:p>
        </w:tc>
        <w:tc>
          <w:tcPr>
            <w:tcW w:w="3768" w:type="dxa"/>
            <w:tcBorders>
              <w:top w:val="single" w:sz="4" w:space="0" w:color="auto"/>
              <w:left w:val="single" w:sz="4" w:space="0" w:color="auto"/>
              <w:bottom w:val="single" w:sz="4" w:space="0" w:color="auto"/>
              <w:right w:val="single" w:sz="4" w:space="0" w:color="auto"/>
            </w:tcBorders>
            <w:hideMark/>
          </w:tcPr>
          <w:p w14:paraId="392DD568"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 xml:space="preserve"> </w:t>
            </w:r>
          </w:p>
        </w:tc>
        <w:tc>
          <w:tcPr>
            <w:tcW w:w="2044" w:type="dxa"/>
            <w:tcBorders>
              <w:top w:val="single" w:sz="4" w:space="0" w:color="auto"/>
              <w:left w:val="single" w:sz="4" w:space="0" w:color="auto"/>
              <w:bottom w:val="single" w:sz="4" w:space="0" w:color="auto"/>
              <w:right w:val="single" w:sz="4" w:space="0" w:color="auto"/>
            </w:tcBorders>
          </w:tcPr>
          <w:p w14:paraId="2E60C9BA"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14:ligatures w14:val="none"/>
              </w:rPr>
            </w:pPr>
          </w:p>
        </w:tc>
      </w:tr>
    </w:tbl>
    <w:p w14:paraId="5A30AEC5"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4. Срок хранения денежных средств на счете по учету вклада (депозита) составляет ______________ (____________________________) календарных дней с ___.___._____ по ___.___._____. Дата наступления срока возврата вклада (депозита): ___.___._____.</w:t>
      </w:r>
    </w:p>
    <w:p w14:paraId="18ADB40E"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5. Вклад (депозит) и причитающиеся по нему проценты выплачиваются в валюте вклада (депозита).</w:t>
      </w:r>
    </w:p>
    <w:p w14:paraId="5AE1338F"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6. Размер процентов по вкладу (депозиту) определяется с применением фиксированной годовой процентной ставки и на дату заключения настоящего Договора составляет ____ (___________________) процента (ов) годовых.</w:t>
      </w:r>
    </w:p>
    <w:p w14:paraId="0C83D0D1"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7. Вкладополучатель не вправе в одностороннем порядке уменьшить размер процентов по вкладу (депозиту).</w:t>
      </w:r>
    </w:p>
    <w:p w14:paraId="37EE8990"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 xml:space="preserve">8. Проценты по вкладу (депозиту) начисляются на сумму вклада (депозита) _________________________________________________________________________, со дня </w:t>
      </w:r>
    </w:p>
    <w:p w14:paraId="55203686"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i/>
          <w:color w:val="000000"/>
          <w:sz w:val="24"/>
          <w:szCs w:val="24"/>
          <w:lang w:eastAsia="ru-RU"/>
          <w14:ligatures w14:val="none"/>
        </w:rPr>
      </w:pPr>
      <w:r w:rsidRPr="00835FC9">
        <w:rPr>
          <w:rFonts w:ascii="Times New Roman" w:eastAsia="Times New Roman" w:hAnsi="Times New Roman" w:cs="Times New Roman"/>
          <w:i/>
          <w:color w:val="000000"/>
          <w:sz w:val="24"/>
          <w:szCs w:val="24"/>
          <w:lang w:eastAsia="ru-RU"/>
          <w14:ligatures w14:val="none"/>
        </w:rPr>
        <w:t>(указывается периодичность начисления процентов)</w:t>
      </w:r>
    </w:p>
    <w:p w14:paraId="4FD88B05" w14:textId="77777777" w:rsidR="00835FC9" w:rsidRPr="00835FC9" w:rsidRDefault="00835FC9" w:rsidP="00835FC9">
      <w:pPr>
        <w:widowControl w:val="0"/>
        <w:suppressAutoHyphens/>
        <w:spacing w:after="0" w:line="240" w:lineRule="auto"/>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поступления вклада (депозита) на счет по учету вклада (депозита) включительно по день, предшествующий дню возврата вклада (депозита).</w:t>
      </w:r>
    </w:p>
    <w:p w14:paraId="415A1E93"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Если дата возврата вклада (депозита) приходится на нерабочий день в подразделении Вкладополучателя, где заключен настоящий Договор, то возврат вклада (депозита) производится в первый рабочий день в подразделении Вкладополучателя, где заключен настоящий Договор, следующий за нерабочим днем. При этом проценты по вкладу (депозиту) за нерабочие дни начисляются и уплачиваются в размере, установленном настоящим Договором.</w:t>
      </w:r>
    </w:p>
    <w:p w14:paraId="3953CC7D"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5ED89E24"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 xml:space="preserve">Проценты по вкладу (депозиту) выплачиваются </w:t>
      </w:r>
      <w:r w:rsidRPr="00835FC9">
        <w:rPr>
          <w:rFonts w:ascii="Times New Roman" w:eastAsia="Times New Roman" w:hAnsi="Times New Roman" w:cs="Times New Roman"/>
          <w:kern w:val="0"/>
          <w:sz w:val="24"/>
          <w:szCs w:val="24"/>
          <w:lang w:eastAsia="ru-RU"/>
          <w14:ligatures w14:val="none"/>
        </w:rPr>
        <w:t xml:space="preserve">в день их начисления путем </w:t>
      </w:r>
      <w:r w:rsidRPr="00835FC9">
        <w:rPr>
          <w:rFonts w:ascii="Times New Roman" w:eastAsia="Times New Roman" w:hAnsi="Times New Roman" w:cs="Times New Roman"/>
          <w:color w:val="000000"/>
          <w:sz w:val="24"/>
          <w:szCs w:val="24"/>
          <w:lang w:eastAsia="ru-RU"/>
          <w14:ligatures w14:val="none"/>
        </w:rPr>
        <w:t xml:space="preserve">причисления к сумме вклада (депозита) (капитализации) либо безналичного перечисления на </w:t>
      </w:r>
      <w:r w:rsidRPr="00835FC9">
        <w:rPr>
          <w:rFonts w:ascii="Times New Roman" w:eastAsia="Times New Roman" w:hAnsi="Times New Roman" w:cs="Times New Roman"/>
          <w:color w:val="000000"/>
          <w:sz w:val="24"/>
          <w:szCs w:val="24"/>
          <w:lang w:eastAsia="ru-RU"/>
          <w14:ligatures w14:val="none"/>
        </w:rPr>
        <w:lastRenderedPageBreak/>
        <w:t xml:space="preserve">счет, указанный Вкладчиком в платежном поручении (заявлении). В случае </w:t>
      </w:r>
      <w:r w:rsidRPr="00835FC9">
        <w:rPr>
          <w:rFonts w:ascii="Times New Roman" w:eastAsia="Times New Roman" w:hAnsi="Times New Roman" w:cs="Times New Roman"/>
          <w:kern w:val="0"/>
          <w:sz w:val="24"/>
          <w:szCs w:val="24"/>
          <w:lang w:eastAsia="ru-RU"/>
          <w14:ligatures w14:val="none"/>
        </w:rPr>
        <w:t>непредставления Вкладчиком платежного поручения (заявления) или</w:t>
      </w:r>
      <w:r w:rsidRPr="00835FC9">
        <w:rPr>
          <w:rFonts w:ascii="Times New Roman" w:eastAsia="Times New Roman" w:hAnsi="Times New Roman" w:cs="Times New Roman"/>
          <w:color w:val="000000"/>
          <w:sz w:val="24"/>
          <w:szCs w:val="24"/>
          <w:lang w:eastAsia="ru-RU"/>
          <w14:ligatures w14:val="none"/>
        </w:rPr>
        <w:t xml:space="preserve"> аннулирования платежного поручения (заявления) Вкладчиком проценты выплачиваются путем причисления к сумме вклада (депозита) (капитализации).</w:t>
      </w:r>
    </w:p>
    <w:p w14:paraId="3737B6E7"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 xml:space="preserve">В день наступления срока возврата вклада (депозита) проценты начисляются и выплачиваются путем причисления к сумме вклада (депозита). </w:t>
      </w:r>
    </w:p>
    <w:p w14:paraId="6F707E01" w14:textId="77777777" w:rsidR="00835FC9" w:rsidRPr="00835FC9" w:rsidRDefault="00835FC9" w:rsidP="00835FC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835FC9">
        <w:rPr>
          <w:rFonts w:ascii="Times New Roman" w:eastAsia="Times New Roman" w:hAnsi="Times New Roman" w:cs="Times New Roman"/>
          <w:kern w:val="0"/>
          <w:sz w:val="24"/>
          <w:szCs w:val="24"/>
          <w:lang w:eastAsia="ru-RU"/>
          <w14:ligatures w14:val="none"/>
        </w:rPr>
        <w:t>Возврат вклада (депозита) по истечении срока хранения вклада (депозита) осуществляется путем безналичного перечисления суммы вклада (депозита) с учетом причисленных процентов на текущий (расчетный) банковский счет Вкладчика № __________________________.</w:t>
      </w:r>
      <w:r w:rsidRPr="00835FC9">
        <w:rPr>
          <w:rFonts w:ascii="Times New Roman" w:eastAsia="Times New Roman" w:hAnsi="Times New Roman" w:cs="Times New Roman"/>
          <w:color w:val="000000"/>
          <w:sz w:val="24"/>
          <w:szCs w:val="24"/>
          <w:lang w:eastAsia="ru-RU"/>
          <w14:ligatures w14:val="none"/>
        </w:rPr>
        <w:t xml:space="preserve"> </w:t>
      </w:r>
      <w:r w:rsidRPr="00835FC9">
        <w:rPr>
          <w:rFonts w:ascii="Times New Roman" w:eastAsia="Times New Roman" w:hAnsi="Times New Roman" w:cs="Times New Roman"/>
          <w:kern w:val="0"/>
          <w:sz w:val="24"/>
          <w:szCs w:val="24"/>
          <w:lang w:eastAsia="ru-RU"/>
          <w14:ligatures w14:val="none"/>
        </w:rPr>
        <w:t>В день указанного перечисления счет по учету вклада (депозита) закрывается.</w:t>
      </w:r>
    </w:p>
    <w:p w14:paraId="499ECE25"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9. Вкладчик не вправе требовать досрочного возврата вклада (депозита) (части вклада (депозита)) за исключением случаев, определенных пунктом 12 настоящего Договора. Вклад (депозит) может быть возвращен досрочно только с согласия Вкладополучателя.</w:t>
      </w:r>
    </w:p>
    <w:p w14:paraId="6C573CED"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В случае возврата суммы вклада (депозита) до истечения срока его возврата по требованию Вкладчика с согласия Вкладополучателя, а также в иных случаях, предусмотренных законодательством, проценты по вкладу (депозиту) за период его фактического хранения начисляются по ставке, действующей по вкладу (депозиту) физических лиц «до востребования» в соответствующей валюте на дату возврата вклада (депозита).</w:t>
      </w:r>
    </w:p>
    <w:p w14:paraId="69C947FB"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В случае списания денежных средств со вклада (депозита)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пересчет причитающихся к выплате процентов по вкладу (депозиту) не осуществляется.</w:t>
      </w:r>
    </w:p>
    <w:p w14:paraId="69DB59FF"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При досрочном возврате вклада (депозита) в случаях, предусмотренных частью второй настоящего пункта, Вкладополучатель определяет разницу между фактически выплаченными Вкладчику процентами до момента возврата вклада (депозита) и суммой процентов, рассчитанной в соответствии с частью второй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1F188878"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10. Вкладополучатель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»Белагропромбанк» в сети Интернет (</w:t>
      </w:r>
      <w:hyperlink r:id="rId4" w:history="1">
        <w:r w:rsidRPr="00835FC9">
          <w:rPr>
            <w:rFonts w:ascii="Times New Roman" w:eastAsia="Times New Roman" w:hAnsi="Times New Roman" w:cs="Times New Roman"/>
            <w:color w:val="000000"/>
            <w:sz w:val="24"/>
            <w:szCs w:val="24"/>
            <w:u w:val="single"/>
            <w:lang w:eastAsia="ru-RU"/>
            <w14:ligatures w14:val="none"/>
          </w:rPr>
          <w:t>www.belapb.by</w:t>
        </w:r>
      </w:hyperlink>
      <w:r w:rsidRPr="00835FC9">
        <w:rPr>
          <w:rFonts w:ascii="Times New Roman" w:eastAsia="Times New Roman" w:hAnsi="Times New Roman" w:cs="Times New Roman"/>
          <w:color w:val="000000"/>
          <w:sz w:val="24"/>
          <w:szCs w:val="24"/>
          <w:lang w:eastAsia="ru-RU"/>
          <w14:ligatures w14:val="none"/>
        </w:rPr>
        <w:t>).</w:t>
      </w:r>
    </w:p>
    <w:p w14:paraId="0B382E9A"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11. За несвоевременный возврат (по вине Вкладополучателя) вклада (депозита) или несвоевременную выплату (по вине Вкладополучателя) процентов по вкладу (депозиту) Вкладополучатель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0560769B"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 xml:space="preserve">12. По вкладу (депозиту) не допускается возможность частичного истребования суммы вклада (депозита) Вкладчиком до истечения срока его возврата (за исключением сумм капитализированных (ранее начисленных и причисленных к сумме вклада (депозита)) и невостребованных процентов). </w:t>
      </w:r>
    </w:p>
    <w:p w14:paraId="60B2D5AC"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 xml:space="preserve">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на основании платежной инструкции, </w:t>
      </w:r>
      <w:r w:rsidRPr="00835FC9">
        <w:rPr>
          <w:rFonts w:ascii="Times New Roman" w:eastAsia="Times New Roman" w:hAnsi="Times New Roman" w:cs="Times New Roman"/>
          <w:color w:val="000000"/>
          <w:sz w:val="24"/>
          <w:szCs w:val="24"/>
          <w:lang w:eastAsia="ru-RU"/>
          <w14:ligatures w14:val="none"/>
        </w:rPr>
        <w:lastRenderedPageBreak/>
        <w:t>поступившей посредством автоматизированной информационной системы исполнения денежных обязательств. При этом пересчет причитающихся к выплате процентов по вкладу (депозиту) не осуществляется. Остаток денежных средств после совершения операции продолжает храниться на этом же счете по учету вклада (депозита).</w:t>
      </w:r>
    </w:p>
    <w:p w14:paraId="47BC1E9F"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В случае списания части вклада (депозита) до истечения срока его возврата в иных случаях, предусмотренных законодательством,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16EF8C43"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Вкладополучатель определяет разницу между фактически выплаченными Вкладчику процентами до момента списания денежных средств и суммой процентов, рассчитанной в соответствии с частью третьей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оставшуюся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7EE4994A"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 xml:space="preserve">13. Иные условия по настоящему Договору, являющиеся обязательными для исполнения Сторонами, определяются Условиями договора срочного безотзывного банковского вклада (депозита) ОАО »Белагропромбанк» «Плюс VIP», которые являются неотъемлемой частью настоящего Договора </w:t>
      </w:r>
      <w:r w:rsidRPr="00835FC9">
        <w:rPr>
          <w:rFonts w:ascii="Times New Roman" w:eastAsia="Times New Roman" w:hAnsi="Times New Roman" w:cs="Times New Roman"/>
          <w:kern w:val="0"/>
          <w:sz w:val="24"/>
          <w:szCs w:val="24"/>
          <w:lang w:eastAsia="ru-RU"/>
          <w14:ligatures w14:val="none"/>
        </w:rPr>
        <w:t>и опубликованы на официальном сайте ОАО »Белагропромбанк» в сети Интернет (www.belapb.by) и размещены на информационных стендах Вкладополучателя.</w:t>
      </w:r>
    </w:p>
    <w:p w14:paraId="22D99981" w14:textId="77777777" w:rsidR="00835FC9" w:rsidRPr="00835FC9" w:rsidRDefault="00835FC9" w:rsidP="00835FC9">
      <w:pPr>
        <w:tabs>
          <w:tab w:val="left" w:pos="142"/>
          <w:tab w:val="left" w:pos="700"/>
        </w:tabs>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14. В случае неисполнения Вкладополучателем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w:t>
      </w:r>
    </w:p>
    <w:p w14:paraId="10E2B9D1" w14:textId="77777777" w:rsidR="00835FC9" w:rsidRPr="00835FC9" w:rsidRDefault="00835FC9" w:rsidP="00835FC9">
      <w:pPr>
        <w:tabs>
          <w:tab w:val="left" w:pos="142"/>
          <w:tab w:val="left" w:pos="700"/>
        </w:tabs>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15.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64FF3322"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16. Настоящий Договор составлен в двух экземплярах, имеющих одинаковую юридическую силу, по одному для каждой из Сторон.</w:t>
      </w:r>
    </w:p>
    <w:p w14:paraId="2D597FA3"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17. Настоящий Договор вступает в силу со дня поступления от Вкладчика суммы первоначального взноса во вклад (депозит) и действует до дня полного возврата Вкладополучателем Вкладчику суммы вклада (депозита) и выплаты начисленных процентов по вкладу (депозиту).</w:t>
      </w:r>
    </w:p>
    <w:p w14:paraId="5D825359"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18. Сохранность и возврат вкладов (депозитов) физических лиц гарантируется в порядке, установленном законодательством.</w:t>
      </w:r>
    </w:p>
    <w:p w14:paraId="6BC473F1"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19. Налогообложение дохода Вкладчика в виде процентов по настоящему Договору осуществляется в порядке, определенном законодательством.</w:t>
      </w:r>
    </w:p>
    <w:p w14:paraId="6AA0D2FE" w14:textId="77777777" w:rsidR="00835FC9" w:rsidRPr="00835FC9" w:rsidRDefault="00835FC9" w:rsidP="00835FC9">
      <w:pPr>
        <w:widowControl w:val="0"/>
        <w:suppressAutoHyphens/>
        <w:spacing w:after="0" w:line="240" w:lineRule="auto"/>
        <w:ind w:firstLine="709"/>
        <w:jc w:val="both"/>
        <w:rPr>
          <w:rFonts w:ascii="Times New Roman" w:eastAsia="Times New Roman" w:hAnsi="Times New Roman" w:cs="Times New Roman"/>
          <w:color w:val="000000"/>
          <w:sz w:val="24"/>
          <w:szCs w:val="24"/>
          <w:lang w:eastAsia="ru-RU"/>
          <w14:ligatures w14:val="none"/>
        </w:rPr>
      </w:pPr>
      <w:r w:rsidRPr="00835FC9">
        <w:rPr>
          <w:rFonts w:ascii="Times New Roman" w:eastAsia="Times New Roman" w:hAnsi="Times New Roman" w:cs="Times New Roman"/>
          <w:color w:val="000000"/>
          <w:sz w:val="24"/>
          <w:szCs w:val="24"/>
          <w:lang w:eastAsia="ru-RU"/>
          <w14:ligatures w14:val="none"/>
        </w:rPr>
        <w:t>20. Вкладчик подтверждает, что он ознакомлен и согласен с Условиями договора срочного безотзывного банковского вклада (депозита) «Плюс VIP».</w:t>
      </w:r>
    </w:p>
    <w:tbl>
      <w:tblPr>
        <w:tblW w:w="0" w:type="dxa"/>
        <w:tblLayout w:type="fixed"/>
        <w:tblCellMar>
          <w:left w:w="0" w:type="dxa"/>
          <w:right w:w="0" w:type="dxa"/>
        </w:tblCellMar>
        <w:tblLook w:val="04A0" w:firstRow="1" w:lastRow="0" w:firstColumn="1" w:lastColumn="0" w:noHBand="0" w:noVBand="1"/>
      </w:tblPr>
      <w:tblGrid>
        <w:gridCol w:w="5104"/>
        <w:gridCol w:w="250"/>
        <w:gridCol w:w="5000"/>
      </w:tblGrid>
      <w:tr w:rsidR="00835FC9" w:rsidRPr="00835FC9" w14:paraId="0AC227FD" w14:textId="77777777" w:rsidTr="005C6061">
        <w:trPr>
          <w:trHeight w:val="2984"/>
        </w:trPr>
        <w:tc>
          <w:tcPr>
            <w:tcW w:w="5104" w:type="dxa"/>
            <w:hideMark/>
          </w:tcPr>
          <w:p w14:paraId="36CB5096"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b/>
                <w:color w:val="000000"/>
                <w:sz w:val="24"/>
                <w:szCs w:val="24"/>
                <w14:ligatures w14:val="none"/>
              </w:rPr>
            </w:pPr>
            <w:r w:rsidRPr="00835FC9">
              <w:rPr>
                <w:rFonts w:ascii="Times New Roman" w:eastAsia="Times New Roman" w:hAnsi="Times New Roman" w:cs="Times New Roman"/>
                <w:b/>
                <w:color w:val="000000"/>
                <w:sz w:val="24"/>
                <w:szCs w:val="24"/>
                <w14:ligatures w14:val="none"/>
              </w:rPr>
              <w:lastRenderedPageBreak/>
              <w:t>Вкладополучатель:</w:t>
            </w:r>
          </w:p>
          <w:p w14:paraId="30DF5D10"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ОАО «Белагропромбанк»</w:t>
            </w:r>
          </w:p>
          <w:p w14:paraId="04020F19"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220036, г. Минск, пр-т. Жукова,3</w:t>
            </w:r>
          </w:p>
          <w:p w14:paraId="5E09F537"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(лицензия на осуществление банковской деятельности №__ от ____________, выданная Национальным банком)______</w:t>
            </w:r>
          </w:p>
          <w:p w14:paraId="3F113598"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Адрес: ____________________________________</w:t>
            </w:r>
          </w:p>
          <w:p w14:paraId="1241D04E"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Телефон: __________________________________</w:t>
            </w:r>
          </w:p>
          <w:p w14:paraId="01E0E9C7"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БИК: ________</w:t>
            </w:r>
          </w:p>
          <w:p w14:paraId="2C751591"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 xml:space="preserve">Должность: </w:t>
            </w:r>
          </w:p>
          <w:p w14:paraId="22C91DD8"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_____________        ____________________</w:t>
            </w:r>
          </w:p>
          <w:p w14:paraId="188A9A7F"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 xml:space="preserve">     подпись                  фамилия, инициалы</w:t>
            </w:r>
          </w:p>
        </w:tc>
        <w:tc>
          <w:tcPr>
            <w:tcW w:w="250" w:type="dxa"/>
          </w:tcPr>
          <w:p w14:paraId="1855C85D"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color w:val="000000"/>
                <w:sz w:val="24"/>
                <w:szCs w:val="24"/>
                <w14:ligatures w14:val="none"/>
              </w:rPr>
            </w:pPr>
          </w:p>
        </w:tc>
        <w:tc>
          <w:tcPr>
            <w:tcW w:w="5000" w:type="dxa"/>
            <w:hideMark/>
          </w:tcPr>
          <w:p w14:paraId="2DF4638A"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b/>
                <w:color w:val="000000"/>
                <w:sz w:val="24"/>
                <w:szCs w:val="24"/>
                <w14:ligatures w14:val="none"/>
              </w:rPr>
            </w:pPr>
            <w:r w:rsidRPr="00835FC9">
              <w:rPr>
                <w:rFonts w:ascii="Times New Roman" w:eastAsia="Times New Roman" w:hAnsi="Times New Roman" w:cs="Times New Roman"/>
                <w:b/>
                <w:color w:val="000000"/>
                <w:sz w:val="24"/>
                <w:szCs w:val="24"/>
                <w14:ligatures w14:val="none"/>
              </w:rPr>
              <w:t>Вкладчик:</w:t>
            </w:r>
          </w:p>
          <w:p w14:paraId="139B711D"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Документ, удостоверяющий личность:</w:t>
            </w:r>
          </w:p>
          <w:p w14:paraId="4D4F200E"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Номер: _________________________</w:t>
            </w:r>
          </w:p>
          <w:p w14:paraId="6F8D8D9A"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Выдан: ___________________________________</w:t>
            </w:r>
          </w:p>
          <w:p w14:paraId="247E48F4"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Дата выдачи: ___.___._____</w:t>
            </w:r>
          </w:p>
          <w:p w14:paraId="1BC183CC"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Идентификационный номер: ______________</w:t>
            </w:r>
          </w:p>
          <w:p w14:paraId="69E9E3B3"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Адрес: _________________________________</w:t>
            </w:r>
          </w:p>
          <w:p w14:paraId="4CD14BE1"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_______________________________________</w:t>
            </w:r>
          </w:p>
          <w:p w14:paraId="1458C843"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Телефон: _______________________________</w:t>
            </w:r>
          </w:p>
          <w:p w14:paraId="2D077DCB"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______________    _______________________</w:t>
            </w:r>
          </w:p>
          <w:p w14:paraId="1371AB37" w14:textId="77777777" w:rsidR="00835FC9" w:rsidRPr="00835FC9" w:rsidRDefault="00835FC9" w:rsidP="00835FC9">
            <w:pPr>
              <w:widowControl w:val="0"/>
              <w:suppressAutoHyphens/>
              <w:wordWrap w:val="0"/>
              <w:spacing w:after="0" w:line="240" w:lineRule="auto"/>
              <w:jc w:val="both"/>
              <w:rPr>
                <w:rFonts w:ascii="Times New Roman" w:eastAsia="Times New Roman" w:hAnsi="Times New Roman" w:cs="Times New Roman"/>
                <w:color w:val="000000"/>
                <w:sz w:val="24"/>
                <w:szCs w:val="24"/>
                <w14:ligatures w14:val="none"/>
              </w:rPr>
            </w:pPr>
            <w:r w:rsidRPr="00835FC9">
              <w:rPr>
                <w:rFonts w:ascii="Times New Roman" w:eastAsia="Times New Roman" w:hAnsi="Times New Roman" w:cs="Times New Roman"/>
                <w:color w:val="000000"/>
                <w:sz w:val="24"/>
                <w:szCs w:val="24"/>
                <w14:ligatures w14:val="none"/>
              </w:rPr>
              <w:t xml:space="preserve">       подпись                      фамилия, инициалы</w:t>
            </w:r>
          </w:p>
        </w:tc>
      </w:tr>
    </w:tbl>
    <w:p w14:paraId="5584C191" w14:textId="77777777" w:rsidR="00835FC9" w:rsidRPr="00835FC9" w:rsidRDefault="00835FC9" w:rsidP="00835FC9">
      <w:pPr>
        <w:widowControl w:val="0"/>
        <w:suppressAutoHyphens/>
        <w:wordWrap w:val="0"/>
        <w:spacing w:after="0" w:line="240" w:lineRule="auto"/>
        <w:ind w:left="5100"/>
        <w:jc w:val="both"/>
        <w:rPr>
          <w:rFonts w:ascii="Times New Roman" w:eastAsia="Times New Roman" w:hAnsi="Times New Roman" w:cs="Times New Roman"/>
          <w:lang w:eastAsia="ru-RU"/>
          <w14:ligatures w14:val="none"/>
        </w:rPr>
      </w:pPr>
    </w:p>
    <w:p w14:paraId="6102BB67" w14:textId="77777777" w:rsidR="00835FC9" w:rsidRPr="00835FC9" w:rsidRDefault="00835FC9" w:rsidP="00835FC9">
      <w:pPr>
        <w:widowControl w:val="0"/>
        <w:suppressAutoHyphens/>
        <w:wordWrap w:val="0"/>
        <w:spacing w:after="0" w:line="240" w:lineRule="auto"/>
        <w:ind w:left="5387" w:hanging="287"/>
        <w:jc w:val="both"/>
        <w:rPr>
          <w:rFonts w:ascii="Times New Roman" w:eastAsia="Times New Roman" w:hAnsi="Times New Roman" w:cs="Times New Roman"/>
          <w:lang w:eastAsia="ru-RU"/>
          <w14:ligatures w14:val="none"/>
        </w:rPr>
      </w:pPr>
      <w:r w:rsidRPr="00835FC9">
        <w:rPr>
          <w:rFonts w:ascii="Times New Roman" w:eastAsia="Times New Roman" w:hAnsi="Times New Roman" w:cs="Times New Roman"/>
          <w:lang w:eastAsia="ru-RU"/>
          <w14:ligatures w14:val="none"/>
        </w:rPr>
        <w:t>Отношение к США в рамках</w:t>
      </w:r>
    </w:p>
    <w:p w14:paraId="40DC558E" w14:textId="77777777" w:rsidR="00835FC9" w:rsidRPr="00835FC9" w:rsidRDefault="00835FC9" w:rsidP="00835FC9">
      <w:pPr>
        <w:widowControl w:val="0"/>
        <w:suppressAutoHyphens/>
        <w:wordWrap w:val="0"/>
        <w:spacing w:after="0" w:line="240" w:lineRule="auto"/>
        <w:ind w:left="5100"/>
        <w:jc w:val="both"/>
        <w:rPr>
          <w:rFonts w:ascii="Times New Roman" w:eastAsia="Times New Roman" w:hAnsi="Times New Roman" w:cs="Times New Roman"/>
          <w:lang w:eastAsia="ru-RU"/>
          <w14:ligatures w14:val="none"/>
        </w:rPr>
      </w:pPr>
      <w:r w:rsidRPr="00835FC9">
        <w:rPr>
          <w:rFonts w:ascii="Times New Roman" w:eastAsia="Times New Roman" w:hAnsi="Times New Roman" w:cs="Times New Roman"/>
          <w:lang w:eastAsia="ru-RU"/>
          <w14:ligatures w14:val="none"/>
        </w:rPr>
        <w:t>Закона США «О налогообложении</w:t>
      </w:r>
    </w:p>
    <w:p w14:paraId="5FCAFB15" w14:textId="77777777" w:rsidR="00835FC9" w:rsidRPr="00835FC9" w:rsidRDefault="00835FC9" w:rsidP="00835FC9">
      <w:pPr>
        <w:widowControl w:val="0"/>
        <w:suppressAutoHyphens/>
        <w:wordWrap w:val="0"/>
        <w:spacing w:after="0" w:line="240" w:lineRule="auto"/>
        <w:ind w:left="5100"/>
        <w:jc w:val="both"/>
        <w:rPr>
          <w:rFonts w:ascii="Times New Roman" w:eastAsia="Times New Roman" w:hAnsi="Times New Roman" w:cs="Times New Roman"/>
          <w:lang w:eastAsia="ru-RU"/>
          <w14:ligatures w14:val="none"/>
        </w:rPr>
      </w:pPr>
      <w:r w:rsidRPr="00835FC9">
        <w:rPr>
          <w:rFonts w:ascii="Times New Roman" w:eastAsia="Times New Roman" w:hAnsi="Times New Roman" w:cs="Times New Roman"/>
          <w:lang w:eastAsia="ru-RU"/>
          <w14:ligatures w14:val="none"/>
        </w:rPr>
        <w:t>иностранных счетов» (FATCA)</w:t>
      </w:r>
    </w:p>
    <w:p w14:paraId="090F2DF2" w14:textId="77777777" w:rsidR="00835FC9" w:rsidRPr="00835FC9" w:rsidRDefault="00835FC9" w:rsidP="00835FC9">
      <w:pPr>
        <w:widowControl w:val="0"/>
        <w:suppressAutoHyphens/>
        <w:wordWrap w:val="0"/>
        <w:spacing w:after="0" w:line="240" w:lineRule="auto"/>
        <w:ind w:left="7655"/>
        <w:jc w:val="both"/>
        <w:rPr>
          <w:rFonts w:ascii="Times New Roman" w:eastAsia="Times New Roman" w:hAnsi="Times New Roman" w:cs="Times New Roman"/>
          <w:lang w:eastAsia="ru-RU"/>
          <w14:ligatures w14:val="none"/>
        </w:rPr>
      </w:pPr>
      <w:r w:rsidRPr="00835FC9">
        <w:rPr>
          <w:rFonts w:ascii="Times New Roman" w:eastAsia="Times New Roman" w:hAnsi="Times New Roman" w:cs="Times New Roman"/>
          <w:lang w:eastAsia="ru-RU"/>
          <w14:ligatures w14:val="none"/>
        </w:rPr>
        <w:t xml:space="preserve">      □  не имею </w:t>
      </w:r>
    </w:p>
    <w:p w14:paraId="2662642C" w14:textId="77777777" w:rsidR="00835FC9" w:rsidRPr="00835FC9" w:rsidRDefault="00835FC9" w:rsidP="00835FC9">
      <w:pPr>
        <w:widowControl w:val="0"/>
        <w:suppressAutoHyphens/>
        <w:wordWrap w:val="0"/>
        <w:spacing w:after="0" w:line="240" w:lineRule="auto"/>
        <w:ind w:left="7655"/>
        <w:jc w:val="both"/>
        <w:rPr>
          <w:rFonts w:ascii="Times New Roman" w:eastAsia="Times New Roman" w:hAnsi="Times New Roman" w:cs="Times New Roman"/>
          <w:lang w:eastAsia="ru-RU"/>
          <w14:ligatures w14:val="none"/>
        </w:rPr>
      </w:pPr>
      <w:r w:rsidRPr="00835FC9">
        <w:rPr>
          <w:rFonts w:ascii="Times New Roman" w:eastAsia="Times New Roman" w:hAnsi="Times New Roman" w:cs="Times New Roman"/>
          <w:lang w:eastAsia="ru-RU"/>
          <w14:ligatures w14:val="none"/>
        </w:rPr>
        <w:t xml:space="preserve">      □  имею</w:t>
      </w:r>
    </w:p>
    <w:p w14:paraId="27A9BBDC" w14:textId="77777777" w:rsidR="00835FC9" w:rsidRPr="00835FC9" w:rsidRDefault="00835FC9" w:rsidP="00835FC9">
      <w:pPr>
        <w:widowControl w:val="0"/>
        <w:suppressAutoHyphens/>
        <w:wordWrap w:val="0"/>
        <w:spacing w:after="0" w:line="240" w:lineRule="auto"/>
        <w:ind w:left="5103"/>
        <w:jc w:val="both"/>
        <w:rPr>
          <w:rFonts w:ascii="Times New Roman" w:eastAsia="Times New Roman" w:hAnsi="Times New Roman" w:cs="Times New Roman"/>
          <w:lang w:eastAsia="ru-RU"/>
          <w14:ligatures w14:val="none"/>
        </w:rPr>
      </w:pPr>
      <w:r w:rsidRPr="00835FC9">
        <w:rPr>
          <w:rFonts w:ascii="Times New Roman" w:eastAsia="Times New Roman" w:hAnsi="Times New Roman" w:cs="Times New Roman"/>
          <w:lang w:eastAsia="ru-RU"/>
          <w14:ligatures w14:val="none"/>
        </w:rPr>
        <w:t>___________ __________________ ______</w:t>
      </w:r>
    </w:p>
    <w:p w14:paraId="3598B287" w14:textId="77777777" w:rsidR="00835FC9" w:rsidRPr="00835FC9" w:rsidRDefault="00835FC9" w:rsidP="00835FC9">
      <w:pPr>
        <w:widowControl w:val="0"/>
        <w:suppressAutoHyphens/>
        <w:wordWrap w:val="0"/>
        <w:spacing w:after="0" w:line="254" w:lineRule="auto"/>
        <w:ind w:left="4394" w:firstLine="709"/>
        <w:jc w:val="both"/>
        <w:rPr>
          <w:rFonts w:ascii="Times New Roman" w:eastAsia="Times New Roman" w:hAnsi="Times New Roman" w:cs="Times New Roman"/>
          <w:lang w:eastAsia="ru-RU"/>
          <w14:ligatures w14:val="none"/>
        </w:rPr>
      </w:pPr>
      <w:r w:rsidRPr="00835FC9">
        <w:rPr>
          <w:rFonts w:ascii="Times New Roman" w:eastAsia="Times New Roman" w:hAnsi="Times New Roman" w:cs="Times New Roman"/>
          <w:lang w:eastAsia="ru-RU"/>
          <w14:ligatures w14:val="none"/>
        </w:rPr>
        <w:t xml:space="preserve"> (подпись)      (фамилия и инициалы)  (дата)</w:t>
      </w:r>
    </w:p>
    <w:p w14:paraId="4B3DDC45" w14:textId="77777777" w:rsidR="006E5C39" w:rsidRDefault="006E5C39"/>
    <w:sectPr w:rsidR="006E5C39" w:rsidSect="00835FC9">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C9"/>
    <w:rsid w:val="005D311A"/>
    <w:rsid w:val="006E5C39"/>
    <w:rsid w:val="00835FC9"/>
    <w:rsid w:val="00B70BD8"/>
    <w:rsid w:val="00F26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6FB9"/>
  <w15:chartTrackingRefBased/>
  <w15:docId w15:val="{00FE41C6-E8DA-4527-AC2B-4965DA05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35F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35FC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35FC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35FC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35F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35F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35F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35F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C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35FC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35FC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35FC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35FC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35F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35FC9"/>
    <w:rPr>
      <w:rFonts w:eastAsiaTheme="majorEastAsia" w:cstheme="majorBidi"/>
      <w:color w:val="595959" w:themeColor="text1" w:themeTint="A6"/>
    </w:rPr>
  </w:style>
  <w:style w:type="character" w:customStyle="1" w:styleId="80">
    <w:name w:val="Заголовок 8 Знак"/>
    <w:basedOn w:val="a0"/>
    <w:link w:val="8"/>
    <w:uiPriority w:val="9"/>
    <w:semiHidden/>
    <w:rsid w:val="00835F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35FC9"/>
    <w:rPr>
      <w:rFonts w:eastAsiaTheme="majorEastAsia" w:cstheme="majorBidi"/>
      <w:color w:val="272727" w:themeColor="text1" w:themeTint="D8"/>
    </w:rPr>
  </w:style>
  <w:style w:type="paragraph" w:styleId="a3">
    <w:name w:val="Title"/>
    <w:basedOn w:val="a"/>
    <w:next w:val="a"/>
    <w:link w:val="a4"/>
    <w:uiPriority w:val="10"/>
    <w:qFormat/>
    <w:rsid w:val="00835F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35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FC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35F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35FC9"/>
    <w:pPr>
      <w:spacing w:before="160"/>
      <w:jc w:val="center"/>
    </w:pPr>
    <w:rPr>
      <w:i/>
      <w:iCs/>
      <w:color w:val="404040" w:themeColor="text1" w:themeTint="BF"/>
    </w:rPr>
  </w:style>
  <w:style w:type="character" w:customStyle="1" w:styleId="22">
    <w:name w:val="Цитата 2 Знак"/>
    <w:basedOn w:val="a0"/>
    <w:link w:val="21"/>
    <w:uiPriority w:val="29"/>
    <w:rsid w:val="00835FC9"/>
    <w:rPr>
      <w:i/>
      <w:iCs/>
      <w:color w:val="404040" w:themeColor="text1" w:themeTint="BF"/>
    </w:rPr>
  </w:style>
  <w:style w:type="paragraph" w:styleId="a7">
    <w:name w:val="List Paragraph"/>
    <w:basedOn w:val="a"/>
    <w:uiPriority w:val="34"/>
    <w:qFormat/>
    <w:rsid w:val="00835FC9"/>
    <w:pPr>
      <w:ind w:left="720"/>
      <w:contextualSpacing/>
    </w:pPr>
  </w:style>
  <w:style w:type="character" w:styleId="a8">
    <w:name w:val="Intense Emphasis"/>
    <w:basedOn w:val="a0"/>
    <w:uiPriority w:val="21"/>
    <w:qFormat/>
    <w:rsid w:val="00835FC9"/>
    <w:rPr>
      <w:i/>
      <w:iCs/>
      <w:color w:val="2F5496" w:themeColor="accent1" w:themeShade="BF"/>
    </w:rPr>
  </w:style>
  <w:style w:type="paragraph" w:styleId="a9">
    <w:name w:val="Intense Quote"/>
    <w:basedOn w:val="a"/>
    <w:next w:val="a"/>
    <w:link w:val="aa"/>
    <w:uiPriority w:val="30"/>
    <w:qFormat/>
    <w:rsid w:val="00835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35FC9"/>
    <w:rPr>
      <w:i/>
      <w:iCs/>
      <w:color w:val="2F5496" w:themeColor="accent1" w:themeShade="BF"/>
    </w:rPr>
  </w:style>
  <w:style w:type="character" w:styleId="ab">
    <w:name w:val="Intense Reference"/>
    <w:basedOn w:val="a0"/>
    <w:uiPriority w:val="32"/>
    <w:qFormat/>
    <w:rsid w:val="00835FC9"/>
    <w:rPr>
      <w:b/>
      <w:bCs/>
      <w:smallCaps/>
      <w:color w:val="2F5496" w:themeColor="accent1" w:themeShade="BF"/>
      <w:spacing w:val="5"/>
    </w:rPr>
  </w:style>
  <w:style w:type="character" w:styleId="ac">
    <w:name w:val="Hyperlink"/>
    <w:basedOn w:val="a0"/>
    <w:uiPriority w:val="99"/>
    <w:unhideWhenUsed/>
    <w:rsid w:val="00835FC9"/>
    <w:rPr>
      <w:color w:val="0563C1" w:themeColor="hyperlink"/>
      <w:u w:val="single"/>
    </w:rPr>
  </w:style>
  <w:style w:type="character" w:styleId="ad">
    <w:name w:val="Unresolved Mention"/>
    <w:basedOn w:val="a0"/>
    <w:uiPriority w:val="99"/>
    <w:semiHidden/>
    <w:unhideWhenUsed/>
    <w:rsid w:val="00835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1634</Words>
  <Characters>9320</Characters>
  <Application>Microsoft Office Word</Application>
  <DocSecurity>0</DocSecurity>
  <Lines>77</Lines>
  <Paragraphs>21</Paragraphs>
  <ScaleCrop>false</ScaleCrop>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Хиневич М.В.</dc:creator>
  <cp:keywords/>
  <dc:description/>
  <cp:lastModifiedBy>Хиневич М.В.</cp:lastModifiedBy>
  <cp:revision>1</cp:revision>
  <dcterms:created xsi:type="dcterms:W3CDTF">2025-05-22T13:18:00Z</dcterms:created>
  <dcterms:modified xsi:type="dcterms:W3CDTF">2025-05-22T13:19:00Z</dcterms:modified>
</cp:coreProperties>
</file>