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31A3" w14:textId="77777777" w:rsidR="000F6726" w:rsidRPr="000F6726" w:rsidRDefault="000F6726" w:rsidP="000F6726">
      <w:pPr>
        <w:pStyle w:val="ConsPlusTitle"/>
        <w:jc w:val="center"/>
        <w:rPr>
          <w:rFonts w:ascii="Times New Roman" w:hAnsi="Times New Roman" w:cs="Times New Roman"/>
          <w:sz w:val="28"/>
          <w:szCs w:val="28"/>
        </w:rPr>
      </w:pPr>
      <w:r w:rsidRPr="000F6726">
        <w:rPr>
          <w:rFonts w:ascii="Times New Roman" w:hAnsi="Times New Roman" w:cs="Times New Roman"/>
          <w:sz w:val="28"/>
          <w:szCs w:val="28"/>
        </w:rPr>
        <w:t>ПУБЛИЧНАЯ ОФЕРТА</w:t>
      </w:r>
    </w:p>
    <w:p w14:paraId="621E2FB3" w14:textId="59048772" w:rsidR="000F6726" w:rsidRPr="000F6726" w:rsidRDefault="000F6726" w:rsidP="000F6726">
      <w:pPr>
        <w:pStyle w:val="ConsPlusTitle"/>
        <w:jc w:val="center"/>
        <w:rPr>
          <w:rFonts w:ascii="Times New Roman" w:hAnsi="Times New Roman" w:cs="Times New Roman"/>
          <w:sz w:val="28"/>
          <w:szCs w:val="28"/>
        </w:rPr>
      </w:pPr>
      <w:r w:rsidRPr="000F6726">
        <w:rPr>
          <w:rFonts w:ascii="Times New Roman" w:hAnsi="Times New Roman" w:cs="Times New Roman"/>
          <w:sz w:val="28"/>
          <w:szCs w:val="28"/>
        </w:rPr>
        <w:t>(ПРЕДЛОЖЕНИЕ) НА ЗАКЛЮЧЕНИЕ ДОГОВОРА ОТКРЫТОЙ ПРОДАЖИ ИМЕННЫХ БЕЗДОКУМЕНТАРНЫХ ОБЛИГАЦИЙ ОАО "БЕЛАГРОПРОМБАНК" ДЛЯ ФИЗИЧЕСКИХ ЛИЦ ПОСРЕДСТВОМ ПРОГРАММНОГО КОМПЛЕКСА "ЭЛЕКТРОННАЯ ТОРГОВАЯ ПЛОЩАДКА БАНКОВ"</w:t>
      </w:r>
    </w:p>
    <w:p w14:paraId="3B18DF0A" w14:textId="77777777" w:rsidR="000F6726" w:rsidRPr="000F6726" w:rsidRDefault="000F6726" w:rsidP="000F6726">
      <w:pPr>
        <w:pStyle w:val="ConsPlusNormal"/>
        <w:rPr>
          <w:rFonts w:ascii="Times New Roman" w:hAnsi="Times New Roman" w:cs="Times New Roman"/>
          <w:sz w:val="28"/>
          <w:szCs w:val="28"/>
        </w:rPr>
      </w:pPr>
    </w:p>
    <w:p w14:paraId="54D93E71" w14:textId="77777777" w:rsidR="000F6726" w:rsidRPr="000F6726" w:rsidRDefault="000F6726" w:rsidP="000F6726">
      <w:pPr>
        <w:pStyle w:val="ConsPlusNormal"/>
        <w:jc w:val="both"/>
        <w:rPr>
          <w:rFonts w:ascii="Times New Roman" w:hAnsi="Times New Roman" w:cs="Times New Roman"/>
        </w:rPr>
      </w:pPr>
    </w:p>
    <w:p w14:paraId="2D3D569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"Эмитент", в глобальной компьютерной сети Интернет по адресу www.belapb.by и программном комплексе "Электронная торговая площадка банков" из состава централизованной интегрированной банковской системы "SC-BANK NT" (далее - дистанционный канал), является офертой, то есть предложением Эмитента заключить договор открытой продажи именных бездокументарных облигаций Эмитента для физических лиц (далее - Договор) с любым физическим лицом, являющимся владельцем текущего (расчетного) банковского счета, открытого физическим лицом у Эмитента посредством системы дистанционного банковского обслуживания Эмитента (Интернет-банкинг, мобильный банкинг) для расчетов по именным бездокументарным облигациям Эмитента (далее - текущий счет), и одновременно пользователем дистанционного канала, именуемым в дальнейшем "Инвестор".</w:t>
      </w:r>
    </w:p>
    <w:p w14:paraId="2530652E"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Эмитент считает себя заключившим Договор на условиях, указанных в настоящем предложении (оферте), а также в приложении к настоящей оферте, являющимся неотъемлемой ее частью, с Инвестором, который при соблюдении условий настоящей оферты и в порядке, ею предусмотренном, отзовется на настоящее предложение (акцептует оферту) в установленный срок для акцепта.</w:t>
      </w:r>
    </w:p>
    <w:p w14:paraId="4CA66CA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Акцептом настоящей оферты считается оплата Облигаций путем совершения Инвестором в дистанционном канале с использованием реквизитов текущего счета следующих конклюдентных действий по переводу и зачислению на соответствующие счета Эмитента денежных средств за приобретаемые именные бездокументарные облигации Эмитента для физических лиц (далее - Облигации), означающих полное и безоговорочное принятие Инвестором всех условий настоящей публичной оферты, включая приложение к ней, и Договора без каких-либо изъятий и ограничений на условиях присоединения:</w:t>
      </w:r>
    </w:p>
    <w:p w14:paraId="27A22AF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 xml:space="preserve">ввода и подтверждения в дистанционном канале Эмитента смс-кода, высылаемого Инвестору Эмитентом посредством </w:t>
      </w:r>
      <w:proofErr w:type="spellStart"/>
      <w:r w:rsidRPr="000F6726">
        <w:rPr>
          <w:rFonts w:ascii="Times New Roman" w:hAnsi="Times New Roman" w:cs="Times New Roman"/>
          <w:sz w:val="28"/>
          <w:szCs w:val="28"/>
        </w:rPr>
        <w:t>СМС-сообщения</w:t>
      </w:r>
      <w:proofErr w:type="spellEnd"/>
      <w:r w:rsidRPr="000F6726">
        <w:rPr>
          <w:rFonts w:ascii="Times New Roman" w:hAnsi="Times New Roman" w:cs="Times New Roman"/>
          <w:sz w:val="28"/>
          <w:szCs w:val="28"/>
        </w:rPr>
        <w:t xml:space="preserve"> на номер мобильного телефона, указанный Инвестором при открытии текущего счета, после выбора количества приобретаемых Облигаций и подтверждения согласия с условиями настоящей оферты в дистанционном канале Эмитента. Подтверждение согласия с условиями оферты осуществляется путем проставления Инвестором отметки в соответствующем чек-боксе.</w:t>
      </w:r>
    </w:p>
    <w:p w14:paraId="135619D9"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 xml:space="preserve">Списание денежных средств с текущего счета Инвестора на счет Эмитента по </w:t>
      </w:r>
      <w:r w:rsidRPr="000F6726">
        <w:rPr>
          <w:rFonts w:ascii="Times New Roman" w:hAnsi="Times New Roman" w:cs="Times New Roman"/>
          <w:sz w:val="28"/>
          <w:szCs w:val="28"/>
        </w:rPr>
        <w:lastRenderedPageBreak/>
        <w:t>учету расчетов по операциям с ценными бумагами осуществляется автоматически после подтверждения введенного смс-кода в дистанционном канале Эмитента.</w:t>
      </w:r>
    </w:p>
    <w:p w14:paraId="692A5972"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Срок для акцепта настоящей публичной оферты составляет период с даты начала размещения по дату окончания размещения Облигаций, указанные в проспекте эмиссии приобретаемого выпуска Облигаций, с учетом ограничений, установленных проспектом эмиссии соответствующего выпуска, а также за исключением последнего рабочего дня года.</w:t>
      </w:r>
    </w:p>
    <w:p w14:paraId="18B64C6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249E953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Настоящая оферта размещается в дистанционном канале Эмитента для ознакомления до момента совершения сделки, после определения Инвестором в указанной системе количества приобретаемых Облигаций. С момента акцепта настоящей оферты Договор считается заключенным.</w:t>
      </w:r>
    </w:p>
    <w:p w14:paraId="72CE36FD"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Настоящая публичная оферта может быть в любой момент, в том числе в срок, установленный для акцепта настоящей публичной оферты, отозвана Эмитентом путем опубликования информации об отзыве настоящей публичной оферты на официальном сайте Эмитента в глобальной компьютерной сети Интернет по адресу www.belapb.by.</w:t>
      </w:r>
    </w:p>
    <w:p w14:paraId="6C207EF8"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Акцептуя настоящую оферту, Инвестор соглашается без оговорок с ее положениями, включая приложение к оферте, и подтверждает свою информированность обо всех условиях выпуска Облигаций Эмитента, а также об условиях оплаты Облигаций, порядке их зачисления на счет "депо" Инвестора, взаимных правах и обязанностях Сторон, зафиксированных в проспекте эмиссии и в настоящей оферте.</w:t>
      </w:r>
    </w:p>
    <w:p w14:paraId="35B3E21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50F43DED" w14:textId="77777777" w:rsidR="000F6726" w:rsidRPr="000F6726" w:rsidRDefault="000F6726" w:rsidP="000F6726">
      <w:pPr>
        <w:pStyle w:val="ConsPlusNormal"/>
        <w:ind w:firstLine="709"/>
        <w:jc w:val="both"/>
        <w:rPr>
          <w:rFonts w:ascii="Times New Roman" w:hAnsi="Times New Roman" w:cs="Times New Roman"/>
          <w:sz w:val="28"/>
          <w:szCs w:val="28"/>
        </w:rPr>
      </w:pPr>
    </w:p>
    <w:p w14:paraId="44F89D31"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1. ПРЕДМЕТ ДОГОВОРА</w:t>
      </w:r>
    </w:p>
    <w:p w14:paraId="10B33074" w14:textId="77777777" w:rsidR="000F6726" w:rsidRPr="000F6726" w:rsidRDefault="000F6726" w:rsidP="000F6726">
      <w:pPr>
        <w:pStyle w:val="ConsPlusNormal"/>
        <w:ind w:firstLine="709"/>
        <w:jc w:val="both"/>
        <w:rPr>
          <w:rFonts w:ascii="Times New Roman" w:hAnsi="Times New Roman" w:cs="Times New Roman"/>
          <w:sz w:val="28"/>
          <w:szCs w:val="28"/>
        </w:rPr>
      </w:pPr>
    </w:p>
    <w:p w14:paraId="455688D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1.1. Эмитент обязуется передать Инвестору Облигации, а Инвестор - обязуется принять их и уплатить за них денежную сумму, установленную настоящим Договором.</w:t>
      </w:r>
    </w:p>
    <w:p w14:paraId="23CC6A83"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 Характеристика передаваемых Облигаций:</w:t>
      </w:r>
    </w:p>
    <w:p w14:paraId="741EE539"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1.2.1. полное наименование юридического лица, осуществившего эмиссию Облигаций - Открытое акционерное общество "Белагропромбанк";</w:t>
      </w:r>
    </w:p>
    <w:p w14:paraId="604CC06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1.2.2. вид ценной бумаги с указанием ее категории, типа - облигации именные, неконвертируемые, бездокументарные;</w:t>
      </w:r>
    </w:p>
    <w:p w14:paraId="7B7E23A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1.2.3. номер выпуска Облигаций и количество приобретаемых Облигаций соответствующей номинальной стоимости определяется Инвестором самостоятельно в дистанционном канале Эмитента при заключении сделки. При этом количество приобретаемых Облигаций не может превышать количества Облигаций соответствующего выпуска, неразмещенных на момент акцепта настоящей оферты.</w:t>
      </w:r>
    </w:p>
    <w:p w14:paraId="3129CD2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Выбор количества приобретаемых Облигаций осуществляется путем проставления Инвестором соответствующих значений в строке "Объем" в дистанционном канале Эмитента при заключении сделки;</w:t>
      </w:r>
    </w:p>
    <w:p w14:paraId="2BAF255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lastRenderedPageBreak/>
        <w:t>1.2.4. цена одной Облигации определяется в соответствии с проспектом эмиссии соответствующего выпуска Облигаций на дату заключения Договора (дата акцепта настоящей оферты, полученного в порядке, предусмотренном пунктом 2.2 настоящего Договора);</w:t>
      </w:r>
    </w:p>
    <w:p w14:paraId="7939010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1AE8614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1.2.5. общая сумма по Договору определяется как результат произведения количества Облигаций, определенного Инвестором в соответствии с подпунктом 1.2.3 пункта 1.2 настоящего Договора, на цену одной Облигации в соответствии с подпунктом 1.2.4 пункта 1.2 настоящего Договора;</w:t>
      </w:r>
    </w:p>
    <w:p w14:paraId="5FE79EA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1.2.6. размер процентного дохода определяется в соответствии с проспектом эмиссии соответствующего выпуска;</w:t>
      </w:r>
    </w:p>
    <w:p w14:paraId="53BE54AB"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47C30275"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1.2.7. номинальная стоимость Облигации определяется в соответствии с проспектом эмиссии соответствующего выпуска.</w:t>
      </w:r>
    </w:p>
    <w:p w14:paraId="1F421048"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44776276"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1.3. Эмитент гарантирует, что отсутствуют какие-либо запреты или ограничения на заключение настоящего Договора. На момент заключения настоящего Договора Облигации, указанные в пункте 1.2 главы 1, не обременены залогом, никому не отчуждены, в споре и под арестом или запретом не состоят, не переданы в доверительное управление, свободны от прав третьих лиц.</w:t>
      </w:r>
    </w:p>
    <w:p w14:paraId="33092D92"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1.4. Право на Облигации возникает у Инвестора с момента зачисления Облигаций на счет "депо" Инвестора, открытый в депозитарии Эмитента, в соответствии с Регламентом депозитария Эмитента.</w:t>
      </w:r>
    </w:p>
    <w:p w14:paraId="022618AD"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1.5. Все условия, перечисленные в пункте 1.2 главы 1 настоящего Договора, указываются в приложении к настоящей оферте, являющемся его неотъемлемой частью, и формируемом в дистанционном канале Эмитента по факту совершения Инвестором всех предусмотренных действий по акцепту настоящей оферты и после зачисления облигаций на счет "депо" Инвестора.</w:t>
      </w:r>
    </w:p>
    <w:p w14:paraId="0A8D6823" w14:textId="77777777" w:rsidR="000F6726" w:rsidRPr="000F6726" w:rsidRDefault="000F6726" w:rsidP="000F6726">
      <w:pPr>
        <w:pStyle w:val="ConsPlusNormal"/>
        <w:ind w:firstLine="709"/>
        <w:jc w:val="both"/>
        <w:rPr>
          <w:rFonts w:ascii="Times New Roman" w:hAnsi="Times New Roman" w:cs="Times New Roman"/>
          <w:sz w:val="28"/>
          <w:szCs w:val="28"/>
        </w:rPr>
      </w:pPr>
    </w:p>
    <w:p w14:paraId="6DE0BE89"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2. ПОРЯДОК ЗАКЛЮЧЕНИЯ ДОГОВОРА</w:t>
      </w:r>
    </w:p>
    <w:p w14:paraId="61FA8AF7" w14:textId="77777777" w:rsidR="000F6726" w:rsidRPr="000F6726" w:rsidRDefault="000F6726" w:rsidP="000F6726">
      <w:pPr>
        <w:pStyle w:val="ConsPlusNormal"/>
        <w:ind w:firstLine="709"/>
        <w:jc w:val="both"/>
        <w:rPr>
          <w:rFonts w:ascii="Times New Roman" w:hAnsi="Times New Roman" w:cs="Times New Roman"/>
          <w:sz w:val="28"/>
          <w:szCs w:val="28"/>
        </w:rPr>
      </w:pPr>
    </w:p>
    <w:p w14:paraId="63B2045D"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2.1. Договор считается заключенным между Эмитентом и Инвестором в момент получения Эмитентом акцепта Инвестором оферты Эмитента (принятия предложения Эмитента заключить Договор).</w:t>
      </w:r>
    </w:p>
    <w:p w14:paraId="3F5E4D6F"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 xml:space="preserve">2.2. Акцептом настоящей оферты считается оплата Облигаций путем совершения Инвестором в дистанционном канале Эмитента действий по переводу Эмитенту денежных средств за приобретаемые Облигации в сумме Договора, определенной в соответствии с подпунктом 1.2.5 пункта 1.2 настоящего Договора с текущего счета Инвестора на счет Эмитента по учету расчетов по операциям с ценными бумагами и поступление денежных средств на счет Эмитента. Списание денежных средств с текущего счета Инвестора осуществляется автоматически после ввода и подтверждения Инвестором в дистанционном канале Эмитента смс-кода, высылаемого Инвестору посредством </w:t>
      </w:r>
      <w:proofErr w:type="spellStart"/>
      <w:r w:rsidRPr="000F6726">
        <w:rPr>
          <w:rFonts w:ascii="Times New Roman" w:hAnsi="Times New Roman" w:cs="Times New Roman"/>
          <w:sz w:val="28"/>
          <w:szCs w:val="28"/>
        </w:rPr>
        <w:t>СМС-сообщения</w:t>
      </w:r>
      <w:proofErr w:type="spellEnd"/>
      <w:r w:rsidRPr="000F6726">
        <w:rPr>
          <w:rFonts w:ascii="Times New Roman" w:hAnsi="Times New Roman" w:cs="Times New Roman"/>
          <w:sz w:val="28"/>
          <w:szCs w:val="28"/>
        </w:rPr>
        <w:t xml:space="preserve"> на номер мобильного </w:t>
      </w:r>
      <w:r w:rsidRPr="000F6726">
        <w:rPr>
          <w:rFonts w:ascii="Times New Roman" w:hAnsi="Times New Roman" w:cs="Times New Roman"/>
          <w:sz w:val="28"/>
          <w:szCs w:val="28"/>
        </w:rPr>
        <w:lastRenderedPageBreak/>
        <w:t>телефона, указанный Инвестором при открытии текущего счета, после выбора количества приобретаемых Облигаций и подтверждения согласия с условиями оферты в дистанционном канале Эмитента. Подтверждение согласия с условиями оферты осуществляется путем проставления Инвестором отметки в соответствующем чек-боксе.</w:t>
      </w:r>
    </w:p>
    <w:p w14:paraId="1FCD7983"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2.3. В случае невозможности совершения операции перевода денежных средств в связи с возникновением технической ошибки и (или) по иным причинам, в том числе в связи с отсутствием денежных средств или недостаточным их количеством на текущем счете Инвестора для совершения сделки, настоящая оферта не считается акцептованной и Договор не считается заключенным.</w:t>
      </w:r>
    </w:p>
    <w:p w14:paraId="28BB566E" w14:textId="77777777" w:rsidR="000F6726" w:rsidRPr="000F6726" w:rsidRDefault="000F6726" w:rsidP="000F6726">
      <w:pPr>
        <w:pStyle w:val="ConsPlusNormal"/>
        <w:ind w:firstLine="709"/>
        <w:jc w:val="both"/>
        <w:rPr>
          <w:rFonts w:ascii="Times New Roman" w:hAnsi="Times New Roman" w:cs="Times New Roman"/>
          <w:sz w:val="28"/>
          <w:szCs w:val="28"/>
        </w:rPr>
      </w:pPr>
    </w:p>
    <w:p w14:paraId="35EF8A83"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3. ПРАВА И ОБЯЗАННОСТИ СТОРОН</w:t>
      </w:r>
    </w:p>
    <w:p w14:paraId="41A1812E" w14:textId="77777777" w:rsidR="000F6726" w:rsidRPr="000F6726" w:rsidRDefault="000F6726" w:rsidP="000F6726">
      <w:pPr>
        <w:pStyle w:val="ConsPlusNormal"/>
        <w:ind w:firstLine="709"/>
        <w:jc w:val="both"/>
        <w:rPr>
          <w:rFonts w:ascii="Times New Roman" w:hAnsi="Times New Roman" w:cs="Times New Roman"/>
          <w:sz w:val="28"/>
          <w:szCs w:val="28"/>
        </w:rPr>
      </w:pPr>
    </w:p>
    <w:p w14:paraId="6BE5A763"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 Эмитент обязуется:</w:t>
      </w:r>
    </w:p>
    <w:p w14:paraId="64536D76"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3.1.1. размещать проспект эмиссии (изменения и (или) дополнения в проспект эмиссии), иную информацию, касающуюся размещения и обращения Облигаций, на официальном сайте Эмитента в глобальной компьютерной сети Интернет по адресу www.belapb.by;</w:t>
      </w:r>
    </w:p>
    <w:p w14:paraId="6F9B224E"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2D7FED65"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3.1.2. в случае отсутствия у Инвестора на момент заключения Договора действующего счета "депо", открытого в депозитарии Эмитента, предоставить возможность открыть Инвестору счет "депо" через дистанционный канал Эмитента путем направления онлайн запроса на открытие счета "депо" в депозитарий Эмитента;</w:t>
      </w:r>
    </w:p>
    <w:p w14:paraId="1FC2F444"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3.1.3. зачислить приобретенные Инвестором Облигации на счет "депо" Инвестора не позднее рабочего дня, следующего за днем поступления денежных средств Инвестора на счет Эмитента;</w:t>
      </w:r>
    </w:p>
    <w:p w14:paraId="15218D8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3.1.4. предоставить Инвестору возможность просмотра информации о состоянии счета "депо" Инвестора в дистанционном канале Эмитента;</w:t>
      </w:r>
    </w:p>
    <w:p w14:paraId="433E3533"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3.1.5. предоставить Инвестору возможность просмотра информации о заключенной сделке в дистанционном канале Эмитента с возможностью скачивания Договора с приложением к настоящей оферте после заключения сделки;</w:t>
      </w:r>
    </w:p>
    <w:p w14:paraId="448BCD3A"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3.1.6. выплачивать Инвестору процентный доход и номинальную стоимость при погашении Облигаций на текущий счет Инвестора, указанный Инвестором в дистанционном канале Эмитента для выплат в порядке, установленном проспектом эмиссии соответствующего выпуска и настоящим Договором;</w:t>
      </w:r>
    </w:p>
    <w:p w14:paraId="424D12E5"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21DAB974"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3.1.7. в случае досрочного погашения Облигаций по инициативе Эмитента, осуществить перевод номинальной стоимости и процентного дохода по Облигациям на текущий счет Инвестора, указанный Инвестором в дистанционном канале Эмитента для выплат в порядке, установленном проспектом эмиссии соответствующего выпуска и настоящим Договором.</w:t>
      </w:r>
    </w:p>
    <w:p w14:paraId="5F095DF2"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0565FFB5"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lastRenderedPageBreak/>
        <w:t>3.2. Инвестор обязуется:</w:t>
      </w:r>
    </w:p>
    <w:p w14:paraId="350F80B8"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3.2.1. до совершения акцепта настоящей оферты:</w:t>
      </w:r>
    </w:p>
    <w:p w14:paraId="2EC9F50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ознакомиться с Проспектом эмиссии Облигаций, а также с текстом настоящей оферты;</w:t>
      </w:r>
    </w:p>
    <w:p w14:paraId="14C8D8E5" w14:textId="2B9F7235" w:rsidR="000F6726" w:rsidRPr="000F6726" w:rsidRDefault="00F42FD4" w:rsidP="000F6726">
      <w:pPr>
        <w:pStyle w:val="ConsPlusNormal"/>
        <w:ind w:firstLine="709"/>
        <w:jc w:val="both"/>
        <w:rPr>
          <w:rFonts w:ascii="Times New Roman" w:hAnsi="Times New Roman" w:cs="Times New Roman"/>
          <w:sz w:val="28"/>
          <w:szCs w:val="28"/>
        </w:rPr>
      </w:pPr>
      <w:r w:rsidRPr="00F42FD4">
        <w:rPr>
          <w:rFonts w:ascii="Times New Roman" w:hAnsi="Times New Roman" w:cs="Times New Roman"/>
          <w:sz w:val="28"/>
          <w:szCs w:val="28"/>
        </w:rPr>
        <w:t>указать (выбрать из действующих) в дистанционном канале Эмитента текущий счет для списания денежных средств за приобретаемые Облигации Эмитента, который после совершения сделки автоматически включается в приложение к настоящей оферте. Указанный счет может быть открыт только в валюте номинальной стоимости Облигаций. При этом в случае заключения Договора вышеуказанный Инвестором номер текущего счета будет использоваться для получения процентного дохода и погашения облигаций в отношении всех ранее заключенных Инвестором посредством дистанционного канала Эмитента Договоров данного выпуска, если иное не будет определено Эмитентом;</w:t>
      </w:r>
    </w:p>
    <w:p w14:paraId="78357F23" w14:textId="722C113B"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открыть счет "депо" в случае его отсутствия путем направления онлайн запроса через дистанционный канал в депозитарий Эмитента, до осуществления действий по приобретению Облигаций</w:t>
      </w:r>
      <w:r w:rsidR="00F42FD4">
        <w:rPr>
          <w:rFonts w:ascii="Times New Roman" w:hAnsi="Times New Roman" w:cs="Times New Roman"/>
          <w:sz w:val="28"/>
          <w:szCs w:val="28"/>
        </w:rPr>
        <w:t>.</w:t>
      </w:r>
    </w:p>
    <w:p w14:paraId="2A68798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Настоящим Инвестор соглашается с тем, что с момента заключения каждого последующего Договора соответствующего выпуска предыдущий Договор считается измененным в части указания нового счета Инвестора для получения выплат по Облигациям;</w:t>
      </w:r>
    </w:p>
    <w:p w14:paraId="050A106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3.2.2. информировать Эмитента о любых изменениях сведений/обстоятельств, имеющих существенное значение для надлежащего исполнения Сторонами условий Договора, не позднее 5 (пяти) рабочих дней с момента изменений путем направления соответствующего письменного уведомления Эмитенту;</w:t>
      </w:r>
    </w:p>
    <w:p w14:paraId="6E22E36D"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3.2.3. извещать Эмитента об изменении реквизитов текущего счета для получения выплат, паспортных данных путем направления соответствующего письменного уведомления депозитарию Эмитента не позднее трех рабочих дней до даты осуществления выплаты процентного дохода (погашения), установленной проспектом эмиссии соответствующего выпуска, при этом дополнительное соглашение к настоящему Договору не заключается;</w:t>
      </w:r>
    </w:p>
    <w:p w14:paraId="4B7BC169"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65B7B9E0"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3.2.4. в случае ошибочного зачисления Облигаций на счет "депо" Инвестора, не позднее 1 (Одного) операционного дня после зачисления Облигаций на счет "депо" Инвестора сообщить депозитарию об Облигациях, ошибочно зачисленных на его счет "депо", с обязательным предоставлением в депозитарий Эмитента поручения "депо" на перевод ценных бумаг на счет "депо" Эмитента. В случае получения уведомления от Эмитента об ошибочном зачислении Облигаций на счет "депо" Инвестора (в том числе по техническим причинам) не позднее 1 (одного) операционного дня после получения такого уведомления заключить Соглашение о расторжении договора открытой продажи именных бездокументарных облигаций ОАО "Белагропромбанк" и предоставить поручение "депо" в депозитарий Эмитента на перевод ценных бумаг на счет "депо" Эмитента.</w:t>
      </w:r>
    </w:p>
    <w:p w14:paraId="5462B352"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3.3. Инвестор имеет право:</w:t>
      </w:r>
    </w:p>
    <w:p w14:paraId="69862EA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lastRenderedPageBreak/>
        <w:t>3.3.1. скачать текст договора, формируемый в дистанционном канале Эмитента по факту акцепта настоящей оферты (заключения настоящего Договора), и удостоверить документ, формируемый по форме приложения к Публичной оферте, при необходимости, путем направления сообщения Эмитенту в дистанционном канале;</w:t>
      </w:r>
    </w:p>
    <w:p w14:paraId="5BB96D2D"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3.3.2. получать процентный доход и номинальную стоимость по Облигациям на текущий счет в порядке, установленном проспектом эмиссий соответствующего выпуска и настоящим Договором.</w:t>
      </w:r>
    </w:p>
    <w:p w14:paraId="739E386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17E5C3B2"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3.4. Эмитент имеет право не позднее рабочего дня, следующего за днем перечисления Эмитентом денежных средств, необходимых для погашения (досрочного погашения) Облигаций, на счет Инвестора для получения выплат, самостоятельно перевести погашаемые (досрочно погашаемые) Облигации, находящиеся на счете "депо" Инвестора, открытого в депозитарии Эмитента, на счет "депо" Эмитента, указанный в проспектах эмиссий соответствующего выпуска Облигаций (если иное не установлено законодательством).</w:t>
      </w:r>
    </w:p>
    <w:p w14:paraId="6491513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(в ред. Решения Правления ОАО "Белагропромбанк" от 21.09.2023 N 69)</w:t>
      </w:r>
    </w:p>
    <w:p w14:paraId="35E584BF" w14:textId="77777777" w:rsidR="000F6726" w:rsidRPr="000F6726" w:rsidRDefault="000F6726" w:rsidP="000F6726">
      <w:pPr>
        <w:pStyle w:val="ConsPlusNormal"/>
        <w:ind w:firstLine="709"/>
        <w:jc w:val="both"/>
        <w:rPr>
          <w:rFonts w:ascii="Times New Roman" w:hAnsi="Times New Roman" w:cs="Times New Roman"/>
          <w:sz w:val="28"/>
          <w:szCs w:val="28"/>
        </w:rPr>
      </w:pPr>
    </w:p>
    <w:p w14:paraId="41225E17"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4. КОНФИДЕНЦИАЛЬНОСТЬ</w:t>
      </w:r>
    </w:p>
    <w:p w14:paraId="5E8075DD" w14:textId="77777777" w:rsidR="000F6726" w:rsidRPr="000F6726" w:rsidRDefault="000F6726" w:rsidP="000F6726">
      <w:pPr>
        <w:pStyle w:val="ConsPlusNormal"/>
        <w:ind w:firstLine="709"/>
        <w:jc w:val="both"/>
        <w:rPr>
          <w:rFonts w:ascii="Times New Roman" w:hAnsi="Times New Roman" w:cs="Times New Roman"/>
          <w:sz w:val="28"/>
          <w:szCs w:val="28"/>
        </w:rPr>
      </w:pPr>
    </w:p>
    <w:p w14:paraId="01369381"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4.1. Стороны обязуются сохранять конфиденциальность в отношении информации, ставшей им известной в процессе исполнения настоящего Договора, которая не является общеизвестной или легкодоступной третьим лицам в тех кругах, которые обычно имеют дело с подобного рода информацией, имеет коммерческую ценность для их обладателя в силу неизвестности третьим лицам и не опубликованной официально в средствах массовой информации (далее - конфиденциальная информация). Стороны относят содержание настоящего Договора к конфиденциальной информации и обязуются не предавать его огласке.</w:t>
      </w:r>
    </w:p>
    <w:p w14:paraId="25C564C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4.2. Стороны обязуются использовать конфиденциальную информацию только лишь в целях, необходимых для исполнения своих обязательств по настоящему Договору, а также принять все необходимые меры для предотвращения полного или частичного разглашения конфиденциальной информации третьим лицам. Опубликование или разглашение конфиденциальной информации допускается только по письменному соглашению обеих Сторон.</w:t>
      </w:r>
    </w:p>
    <w:p w14:paraId="20B7E084"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4.3. Обязательства по сохранению конфиденциальности информации, указанной в пункте 4.1 настоящего Договора, имеют силу и после истечения срока действия настоящего Договора, отказа от его исполнения или его досрочного расторжения.</w:t>
      </w:r>
    </w:p>
    <w:p w14:paraId="492CEC1A" w14:textId="77777777" w:rsidR="000F6726" w:rsidRPr="000F6726" w:rsidRDefault="000F6726" w:rsidP="000F6726">
      <w:pPr>
        <w:pStyle w:val="ConsPlusNormal"/>
        <w:ind w:firstLine="709"/>
        <w:jc w:val="both"/>
        <w:rPr>
          <w:rFonts w:ascii="Times New Roman" w:hAnsi="Times New Roman" w:cs="Times New Roman"/>
          <w:sz w:val="28"/>
          <w:szCs w:val="28"/>
        </w:rPr>
      </w:pPr>
    </w:p>
    <w:p w14:paraId="5B6A6FDB"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5. ОТВЕТСТВЕННОСТЬ СТОРОН</w:t>
      </w:r>
    </w:p>
    <w:p w14:paraId="1D5214F4" w14:textId="77777777" w:rsidR="000F6726" w:rsidRPr="000F6726" w:rsidRDefault="000F6726" w:rsidP="000F6726">
      <w:pPr>
        <w:pStyle w:val="ConsPlusNormal"/>
        <w:ind w:firstLine="709"/>
        <w:jc w:val="both"/>
        <w:rPr>
          <w:rFonts w:ascii="Times New Roman" w:hAnsi="Times New Roman" w:cs="Times New Roman"/>
          <w:sz w:val="28"/>
          <w:szCs w:val="28"/>
        </w:rPr>
      </w:pPr>
    </w:p>
    <w:p w14:paraId="70FA99C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 xml:space="preserve">5.1. В случае неисполнения или ненадлежащего исполнения обязательств, предусмотренных подпунктом 3.1.3 пункта 3.1 </w:t>
      </w:r>
      <w:proofErr w:type="gramStart"/>
      <w:r w:rsidRPr="000F6726">
        <w:rPr>
          <w:rFonts w:ascii="Times New Roman" w:hAnsi="Times New Roman" w:cs="Times New Roman"/>
          <w:sz w:val="28"/>
          <w:szCs w:val="28"/>
        </w:rPr>
        <w:t>настоящего Договора Эмитент</w:t>
      </w:r>
      <w:proofErr w:type="gramEnd"/>
      <w:r w:rsidRPr="000F6726">
        <w:rPr>
          <w:rFonts w:ascii="Times New Roman" w:hAnsi="Times New Roman" w:cs="Times New Roman"/>
          <w:sz w:val="28"/>
          <w:szCs w:val="28"/>
        </w:rPr>
        <w:t xml:space="preserve"> </w:t>
      </w:r>
      <w:r w:rsidRPr="000F6726">
        <w:rPr>
          <w:rFonts w:ascii="Times New Roman" w:hAnsi="Times New Roman" w:cs="Times New Roman"/>
          <w:sz w:val="28"/>
          <w:szCs w:val="28"/>
        </w:rPr>
        <w:lastRenderedPageBreak/>
        <w:t>выплачивает Инвестору штраф в размере 0,001% (ноль целых одна тысячная процента) от суммы, указанной в подпункте 1.2.5 пункта 1.2 настоящего Договора.</w:t>
      </w:r>
    </w:p>
    <w:p w14:paraId="58EB1A0C"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5.2. В случае неисполнения или ненадлежащего исполнения обязательств, предусмотренных подпунктами 3.1.6 и 3.1.7 пункта 3.1 настоящего Договора Эмитент выплачивает Инвестору штраф в размере 0,001% (ноль целых одна тысячная процента) от суммы неисполненных обязательств за каждый календарный день просрочки.</w:t>
      </w:r>
    </w:p>
    <w:p w14:paraId="4E5330C6"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5.3. Уплата неустойки (пени) не освобождает Эмитента от исполнения обязательств, предусмотренных настоящим Договором.</w:t>
      </w:r>
    </w:p>
    <w:p w14:paraId="688303C7"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5.4. Инвестор возмещает Эмитенту убытки, возникшие вследствие неисполнения (ненадлежащего исполнения) обязательств по настоящему Договору, включая судебные издержки и другие расходы, подтвержденные документально.</w:t>
      </w:r>
    </w:p>
    <w:p w14:paraId="0534E00F" w14:textId="77777777" w:rsidR="000F6726" w:rsidRPr="000F6726" w:rsidRDefault="000F6726" w:rsidP="000F6726">
      <w:pPr>
        <w:pStyle w:val="ConsPlusNormal"/>
        <w:ind w:firstLine="709"/>
        <w:jc w:val="both"/>
        <w:rPr>
          <w:rFonts w:ascii="Times New Roman" w:hAnsi="Times New Roman" w:cs="Times New Roman"/>
          <w:sz w:val="28"/>
          <w:szCs w:val="28"/>
        </w:rPr>
      </w:pPr>
    </w:p>
    <w:p w14:paraId="58844F1A" w14:textId="77777777" w:rsidR="000F6726" w:rsidRPr="000F6726" w:rsidRDefault="000F6726" w:rsidP="000F6726">
      <w:pPr>
        <w:pStyle w:val="ConsPlusNormal"/>
        <w:ind w:firstLine="709"/>
        <w:jc w:val="center"/>
        <w:outlineLvl w:val="2"/>
        <w:rPr>
          <w:rFonts w:ascii="Times New Roman" w:hAnsi="Times New Roman" w:cs="Times New Roman"/>
          <w:sz w:val="28"/>
          <w:szCs w:val="28"/>
        </w:rPr>
      </w:pPr>
      <w:r w:rsidRPr="000F6726">
        <w:rPr>
          <w:rFonts w:ascii="Times New Roman" w:hAnsi="Times New Roman" w:cs="Times New Roman"/>
          <w:sz w:val="28"/>
          <w:szCs w:val="28"/>
        </w:rPr>
        <w:t>ЗАКЛЮЧИТЕЛЬНЫЕ ПОЛОЖЕНИЯ</w:t>
      </w:r>
    </w:p>
    <w:p w14:paraId="66DB865D" w14:textId="77777777" w:rsidR="000F6726" w:rsidRPr="000F6726" w:rsidRDefault="000F6726" w:rsidP="000F6726">
      <w:pPr>
        <w:pStyle w:val="ConsPlusNormal"/>
        <w:ind w:firstLine="709"/>
        <w:jc w:val="both"/>
        <w:rPr>
          <w:rFonts w:ascii="Times New Roman" w:hAnsi="Times New Roman" w:cs="Times New Roman"/>
          <w:sz w:val="28"/>
          <w:szCs w:val="28"/>
        </w:rPr>
      </w:pPr>
    </w:p>
    <w:p w14:paraId="0EBE8989"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6.1. Во всем остальном, что не урегулировано настоящим Договором, Стороны руководствуются действующим законодательством.</w:t>
      </w:r>
    </w:p>
    <w:p w14:paraId="3EAF07E3"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6.2. Все споры и разногласия, возникающие между Сторонами по настоящему договору или в связи с ним, разрешаются путем переговоров между Сторонами.</w:t>
      </w:r>
    </w:p>
    <w:p w14:paraId="5BCE755E" w14:textId="77777777" w:rsidR="000F6726" w:rsidRPr="000F6726" w:rsidRDefault="000F6726" w:rsidP="000F6726">
      <w:pPr>
        <w:pStyle w:val="ConsPlusNormal"/>
        <w:ind w:firstLine="709"/>
        <w:jc w:val="both"/>
        <w:rPr>
          <w:rFonts w:ascii="Times New Roman" w:hAnsi="Times New Roman" w:cs="Times New Roman"/>
          <w:sz w:val="28"/>
          <w:szCs w:val="28"/>
        </w:rPr>
      </w:pPr>
      <w:r w:rsidRPr="000F6726">
        <w:rPr>
          <w:rFonts w:ascii="Times New Roman" w:hAnsi="Times New Roman" w:cs="Times New Roman"/>
          <w:sz w:val="28"/>
          <w:szCs w:val="28"/>
        </w:rPr>
        <w:t>6.3. Заключением настоящего Договора Инвестор уведомлен и согласен с тем, что Эмитентом обеспечивается соблюдение требований Закона США "О налогообложении иностранных счетов" (FATCA).</w:t>
      </w:r>
    </w:p>
    <w:p w14:paraId="1A797230" w14:textId="77777777" w:rsidR="000F6726" w:rsidRPr="000F6726" w:rsidRDefault="000F6726" w:rsidP="000F6726">
      <w:pPr>
        <w:pStyle w:val="ConsPlusNormal"/>
        <w:jc w:val="both"/>
        <w:rPr>
          <w:rFonts w:ascii="Times New Roman" w:hAnsi="Times New Roman" w:cs="Times New Roman"/>
          <w:sz w:val="28"/>
          <w:szCs w:val="28"/>
        </w:rPr>
      </w:pPr>
    </w:p>
    <w:p w14:paraId="47F45A68" w14:textId="77777777" w:rsidR="00815CDD" w:rsidRDefault="00815CDD" w:rsidP="000F6726">
      <w:pPr>
        <w:widowControl w:val="0"/>
        <w:autoSpaceDE w:val="0"/>
        <w:autoSpaceDN w:val="0"/>
        <w:spacing w:after="0" w:line="240" w:lineRule="auto"/>
        <w:jc w:val="right"/>
        <w:outlineLvl w:val="2"/>
        <w:rPr>
          <w:rFonts w:ascii="Times New Roman" w:eastAsia="Times New Roman" w:hAnsi="Times New Roman" w:cs="Times New Roman"/>
          <w:kern w:val="0"/>
          <w:sz w:val="28"/>
          <w:szCs w:val="28"/>
          <w14:ligatures w14:val="none"/>
        </w:rPr>
      </w:pPr>
    </w:p>
    <w:p w14:paraId="395F1580" w14:textId="77777777" w:rsidR="00815CDD" w:rsidRDefault="00815CDD" w:rsidP="000F6726">
      <w:pPr>
        <w:widowControl w:val="0"/>
        <w:autoSpaceDE w:val="0"/>
        <w:autoSpaceDN w:val="0"/>
        <w:spacing w:after="0" w:line="240" w:lineRule="auto"/>
        <w:jc w:val="right"/>
        <w:outlineLvl w:val="2"/>
        <w:rPr>
          <w:rFonts w:ascii="Times New Roman" w:eastAsia="Times New Roman" w:hAnsi="Times New Roman" w:cs="Times New Roman"/>
          <w:kern w:val="0"/>
          <w:sz w:val="28"/>
          <w:szCs w:val="28"/>
          <w14:ligatures w14:val="none"/>
        </w:rPr>
      </w:pPr>
    </w:p>
    <w:p w14:paraId="217F6FFC" w14:textId="77777777" w:rsidR="00815CDD" w:rsidRDefault="00815CDD" w:rsidP="000F6726">
      <w:pPr>
        <w:widowControl w:val="0"/>
        <w:autoSpaceDE w:val="0"/>
        <w:autoSpaceDN w:val="0"/>
        <w:spacing w:after="0" w:line="240" w:lineRule="auto"/>
        <w:jc w:val="right"/>
        <w:outlineLvl w:val="2"/>
        <w:rPr>
          <w:rFonts w:ascii="Times New Roman" w:eastAsia="Times New Roman" w:hAnsi="Times New Roman" w:cs="Times New Roman"/>
          <w:kern w:val="0"/>
          <w:sz w:val="28"/>
          <w:szCs w:val="28"/>
          <w14:ligatures w14:val="none"/>
        </w:rPr>
      </w:pPr>
    </w:p>
    <w:p w14:paraId="4F2A52EB" w14:textId="0FC8B2C9" w:rsidR="000F6726" w:rsidRPr="000F6726" w:rsidRDefault="000F6726" w:rsidP="000F6726">
      <w:pPr>
        <w:widowControl w:val="0"/>
        <w:autoSpaceDE w:val="0"/>
        <w:autoSpaceDN w:val="0"/>
        <w:spacing w:after="0" w:line="240" w:lineRule="auto"/>
        <w:jc w:val="right"/>
        <w:outlineLvl w:val="2"/>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Приложение</w:t>
      </w:r>
    </w:p>
    <w:p w14:paraId="25BBE8C6"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к Публичной оферте (предложению)</w:t>
      </w:r>
    </w:p>
    <w:p w14:paraId="34DDC0E2"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на заключение договора</w:t>
      </w:r>
    </w:p>
    <w:p w14:paraId="3A3D667C"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открытой продажи именных</w:t>
      </w:r>
    </w:p>
    <w:p w14:paraId="6091685B"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бездокументарных облигаций</w:t>
      </w:r>
    </w:p>
    <w:p w14:paraId="455D4592"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ОАО «Белагропромбанк»</w:t>
      </w:r>
    </w:p>
    <w:p w14:paraId="2642DC11"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для физических лиц посредством</w:t>
      </w:r>
    </w:p>
    <w:p w14:paraId="6E012C79"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программного комплекса</w:t>
      </w:r>
    </w:p>
    <w:p w14:paraId="3E1415EB"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«Электронная торговая площадка </w:t>
      </w:r>
    </w:p>
    <w:p w14:paraId="2399AADF" w14:textId="77777777" w:rsidR="000F6726" w:rsidRPr="000F6726" w:rsidRDefault="000F6726" w:rsidP="000F6726">
      <w:pPr>
        <w:widowControl w:val="0"/>
        <w:autoSpaceDE w:val="0"/>
        <w:autoSpaceDN w:val="0"/>
        <w:spacing w:after="0" w:line="240" w:lineRule="auto"/>
        <w:jc w:val="right"/>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                                                                                банков»</w:t>
      </w:r>
    </w:p>
    <w:p w14:paraId="42B332C9" w14:textId="77777777" w:rsidR="000F6726" w:rsidRPr="000F6726" w:rsidRDefault="000F6726" w:rsidP="000F6726">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417"/>
        <w:gridCol w:w="3855"/>
      </w:tblGrid>
      <w:tr w:rsidR="000F6726" w:rsidRPr="000F6726" w14:paraId="6EA82273" w14:textId="77777777" w:rsidTr="00F84258">
        <w:tc>
          <w:tcPr>
            <w:tcW w:w="5215" w:type="dxa"/>
            <w:gridSpan w:val="2"/>
            <w:tcBorders>
              <w:top w:val="nil"/>
              <w:left w:val="nil"/>
              <w:bottom w:val="single" w:sz="4" w:space="0" w:color="auto"/>
              <w:right w:val="nil"/>
            </w:tcBorders>
          </w:tcPr>
          <w:p w14:paraId="6FB0149F"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bookmarkStart w:id="0" w:name="Par675"/>
            <w:bookmarkEnd w:id="0"/>
            <w:r w:rsidRPr="000F6726">
              <w:rPr>
                <w:rFonts w:ascii="Times New Roman" w:eastAsia="Times New Roman" w:hAnsi="Times New Roman" w:cs="Times New Roman"/>
                <w14:ligatures w14:val="none"/>
              </w:rPr>
              <w:t>Присвоен номер Договора</w:t>
            </w:r>
          </w:p>
          <w:p w14:paraId="5113FC2A"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__ __ ____ __ __</w:t>
            </w:r>
          </w:p>
          <w:p w14:paraId="06BDC063"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p w14:paraId="388A435F"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от ______/______/20___ г.</w:t>
            </w:r>
          </w:p>
        </w:tc>
        <w:tc>
          <w:tcPr>
            <w:tcW w:w="3855" w:type="dxa"/>
            <w:tcBorders>
              <w:top w:val="nil"/>
              <w:left w:val="nil"/>
              <w:bottom w:val="single" w:sz="4" w:space="0" w:color="auto"/>
              <w:right w:val="nil"/>
            </w:tcBorders>
            <w:hideMark/>
          </w:tcPr>
          <w:p w14:paraId="2B477033" w14:textId="77777777" w:rsidR="000F6726" w:rsidRPr="000F6726" w:rsidRDefault="000F6726" w:rsidP="000F6726">
            <w:pPr>
              <w:widowControl w:val="0"/>
              <w:autoSpaceDE w:val="0"/>
              <w:autoSpaceDN w:val="0"/>
              <w:spacing w:after="0" w:line="276" w:lineRule="auto"/>
              <w:jc w:val="both"/>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Тикет сделки, подтверждающий заключение Договора посредством программного комплекса «Электронная торговая площадка банков»</w:t>
            </w:r>
          </w:p>
        </w:tc>
      </w:tr>
      <w:tr w:rsidR="000F6726" w:rsidRPr="000F6726" w14:paraId="76C6A310"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433E9262"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lastRenderedPageBreak/>
              <w:t>Фамилия, имя собственное, отчество (если таковое имеется) Инвестора</w:t>
            </w:r>
          </w:p>
        </w:tc>
        <w:tc>
          <w:tcPr>
            <w:tcW w:w="5272" w:type="dxa"/>
            <w:gridSpan w:val="2"/>
            <w:tcBorders>
              <w:top w:val="single" w:sz="4" w:space="0" w:color="auto"/>
              <w:left w:val="single" w:sz="4" w:space="0" w:color="auto"/>
              <w:bottom w:val="single" w:sz="4" w:space="0" w:color="auto"/>
              <w:right w:val="single" w:sz="4" w:space="0" w:color="auto"/>
            </w:tcBorders>
          </w:tcPr>
          <w:p w14:paraId="52829623"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33824E1B"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3D6AA1A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Место жительства/регистрации или пребывания Инвестора</w:t>
            </w:r>
          </w:p>
        </w:tc>
        <w:tc>
          <w:tcPr>
            <w:tcW w:w="5272" w:type="dxa"/>
            <w:gridSpan w:val="2"/>
            <w:tcBorders>
              <w:top w:val="single" w:sz="4" w:space="0" w:color="auto"/>
              <w:left w:val="single" w:sz="4" w:space="0" w:color="auto"/>
              <w:bottom w:val="single" w:sz="4" w:space="0" w:color="auto"/>
              <w:right w:val="single" w:sz="4" w:space="0" w:color="auto"/>
            </w:tcBorders>
          </w:tcPr>
          <w:p w14:paraId="3EC8AC2F"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25506A1F"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28FB4324"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Текущий (расчетный) банковский счет Инвестора для осуществления оплаты приобретаемых Облигаций</w:t>
            </w:r>
          </w:p>
        </w:tc>
        <w:tc>
          <w:tcPr>
            <w:tcW w:w="5272" w:type="dxa"/>
            <w:gridSpan w:val="2"/>
            <w:tcBorders>
              <w:top w:val="single" w:sz="4" w:space="0" w:color="auto"/>
              <w:left w:val="single" w:sz="4" w:space="0" w:color="auto"/>
              <w:bottom w:val="single" w:sz="4" w:space="0" w:color="auto"/>
              <w:right w:val="single" w:sz="4" w:space="0" w:color="auto"/>
            </w:tcBorders>
          </w:tcPr>
          <w:p w14:paraId="4A4B940B"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p w14:paraId="507B4D47"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____________________________в ОАО «Белагропромбанк», БИК BAPBBY2X</w:t>
            </w:r>
          </w:p>
        </w:tc>
      </w:tr>
      <w:tr w:rsidR="000F6726" w:rsidRPr="000F6726" w14:paraId="7913D855"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1903EC20"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Текущий (расчетный) банковский счет Инвестора для получения дохода по Облигациям</w:t>
            </w:r>
          </w:p>
        </w:tc>
        <w:tc>
          <w:tcPr>
            <w:tcW w:w="5272" w:type="dxa"/>
            <w:gridSpan w:val="2"/>
            <w:tcBorders>
              <w:top w:val="single" w:sz="4" w:space="0" w:color="auto"/>
              <w:left w:val="single" w:sz="4" w:space="0" w:color="auto"/>
              <w:bottom w:val="single" w:sz="4" w:space="0" w:color="auto"/>
              <w:right w:val="single" w:sz="4" w:space="0" w:color="auto"/>
            </w:tcBorders>
          </w:tcPr>
          <w:p w14:paraId="46863854"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p w14:paraId="262BCAE7"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____________________________в ОАО «Белагропромбанк», БИК BAPBBY2X</w:t>
            </w:r>
          </w:p>
        </w:tc>
      </w:tr>
      <w:tr w:rsidR="000F6726" w:rsidRPr="000F6726" w14:paraId="2FBC91F6"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095F1B9C"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Текущий (расчетный) банковский счет Инвестора для погашения (досрочного погашения) Облигаций</w:t>
            </w:r>
          </w:p>
        </w:tc>
        <w:tc>
          <w:tcPr>
            <w:tcW w:w="5272" w:type="dxa"/>
            <w:gridSpan w:val="2"/>
            <w:tcBorders>
              <w:top w:val="single" w:sz="4" w:space="0" w:color="auto"/>
              <w:left w:val="single" w:sz="4" w:space="0" w:color="auto"/>
              <w:bottom w:val="single" w:sz="4" w:space="0" w:color="auto"/>
              <w:right w:val="single" w:sz="4" w:space="0" w:color="auto"/>
            </w:tcBorders>
          </w:tcPr>
          <w:p w14:paraId="20B2E45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p w14:paraId="09EEF86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____________________________в ОАО «Белагропромбанк», БИК BAPBBY2X</w:t>
            </w:r>
          </w:p>
        </w:tc>
      </w:tr>
      <w:tr w:rsidR="000F6726" w:rsidRPr="000F6726" w14:paraId="120055C4" w14:textId="77777777" w:rsidTr="00F84258">
        <w:tc>
          <w:tcPr>
            <w:tcW w:w="3798" w:type="dxa"/>
            <w:tcBorders>
              <w:top w:val="single" w:sz="4" w:space="0" w:color="auto"/>
              <w:left w:val="single" w:sz="4" w:space="0" w:color="auto"/>
              <w:bottom w:val="single" w:sz="4" w:space="0" w:color="auto"/>
              <w:right w:val="single" w:sz="4" w:space="0" w:color="auto"/>
            </w:tcBorders>
            <w:hideMark/>
          </w:tcPr>
          <w:p w14:paraId="70385E95"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Отношение к США в рамках закона FATCA (имею/не имею)</w:t>
            </w:r>
          </w:p>
        </w:tc>
        <w:tc>
          <w:tcPr>
            <w:tcW w:w="5272" w:type="dxa"/>
            <w:gridSpan w:val="2"/>
            <w:tcBorders>
              <w:top w:val="single" w:sz="4" w:space="0" w:color="auto"/>
              <w:left w:val="single" w:sz="4" w:space="0" w:color="auto"/>
              <w:bottom w:val="single" w:sz="4" w:space="0" w:color="auto"/>
              <w:right w:val="single" w:sz="4" w:space="0" w:color="auto"/>
            </w:tcBorders>
          </w:tcPr>
          <w:p w14:paraId="3D9180A0"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bl>
    <w:p w14:paraId="31E6F94D" w14:textId="77777777" w:rsidR="000F6726" w:rsidRPr="000F6726" w:rsidRDefault="000F6726" w:rsidP="000F6726">
      <w:pPr>
        <w:widowControl w:val="0"/>
        <w:autoSpaceDE w:val="0"/>
        <w:autoSpaceDN w:val="0"/>
        <w:spacing w:after="0" w:line="240" w:lineRule="auto"/>
        <w:ind w:firstLine="540"/>
        <w:jc w:val="both"/>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 xml:space="preserve">Настоящим документом подтверждается заключение с Инвестором Договора открытой продажи именных бездокументарных облигаций </w:t>
      </w:r>
      <w:r w:rsidRPr="000F6726">
        <w:rPr>
          <w:rFonts w:ascii="Times New Roman" w:eastAsia="Times New Roman" w:hAnsi="Times New Roman" w:cs="Times New Roman"/>
          <w:kern w:val="0"/>
          <w:sz w:val="28"/>
          <w:szCs w:val="28"/>
          <w14:ligatures w14:val="none"/>
        </w:rPr>
        <w:br/>
        <w:t>ОАО «Белагропромбанк» для физических лиц посредством программного комплекса «Электронная торговая площадка банков» следующих ценных бумаг:</w:t>
      </w:r>
    </w:p>
    <w:p w14:paraId="04F6C230" w14:textId="77777777" w:rsidR="000F6726" w:rsidRPr="000F6726" w:rsidRDefault="000F6726" w:rsidP="000F6726">
      <w:pPr>
        <w:widowControl w:val="0"/>
        <w:autoSpaceDE w:val="0"/>
        <w:autoSpaceDN w:val="0"/>
        <w:spacing w:after="0" w:line="240" w:lineRule="auto"/>
        <w:jc w:val="both"/>
        <w:rPr>
          <w:rFonts w:ascii="Calibri" w:eastAsia="Times New Roman" w:hAnsi="Calibri" w:cs="Calibri"/>
          <w:kern w:val="0"/>
          <w:sz w:val="22"/>
          <w:szCs w:val="20"/>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4648"/>
      </w:tblGrid>
      <w:tr w:rsidR="000F6726" w:rsidRPr="000F6726" w14:paraId="2F58EF13"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09845C4B"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Полное наименование, местонахождение и УНП Эмитента</w:t>
            </w:r>
          </w:p>
        </w:tc>
        <w:tc>
          <w:tcPr>
            <w:tcW w:w="4648" w:type="dxa"/>
            <w:tcBorders>
              <w:top w:val="single" w:sz="4" w:space="0" w:color="auto"/>
              <w:left w:val="single" w:sz="4" w:space="0" w:color="auto"/>
              <w:bottom w:val="single" w:sz="4" w:space="0" w:color="auto"/>
              <w:right w:val="single" w:sz="4" w:space="0" w:color="auto"/>
            </w:tcBorders>
            <w:hideMark/>
          </w:tcPr>
          <w:p w14:paraId="35D56D35"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Открытое акционерное общество «Белагропромбанк», 220036, г. Минск, пр. Жукова, 3;</w:t>
            </w:r>
          </w:p>
          <w:p w14:paraId="57CB5A6D"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УНП 100693551</w:t>
            </w:r>
          </w:p>
        </w:tc>
      </w:tr>
      <w:tr w:rsidR="000F6726" w:rsidRPr="000F6726" w14:paraId="1A9A27B2"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01D87FD3"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Вид ценной бумаги с указанием ее категории, типа</w:t>
            </w:r>
          </w:p>
        </w:tc>
        <w:tc>
          <w:tcPr>
            <w:tcW w:w="4648" w:type="dxa"/>
            <w:tcBorders>
              <w:top w:val="single" w:sz="4" w:space="0" w:color="auto"/>
              <w:left w:val="single" w:sz="4" w:space="0" w:color="auto"/>
              <w:bottom w:val="single" w:sz="4" w:space="0" w:color="auto"/>
              <w:right w:val="single" w:sz="4" w:space="0" w:color="auto"/>
            </w:tcBorders>
            <w:hideMark/>
          </w:tcPr>
          <w:p w14:paraId="69AC85E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облигации именные, неконвертируемые, бездокументарные</w:t>
            </w:r>
          </w:p>
        </w:tc>
      </w:tr>
      <w:tr w:rsidR="000F6726" w:rsidRPr="000F6726" w14:paraId="210DA4BB"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26F19F4C"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Государственный регистрационный номер выпуска и дата государственной регистрации облигаций</w:t>
            </w:r>
          </w:p>
        </w:tc>
        <w:tc>
          <w:tcPr>
            <w:tcW w:w="4648" w:type="dxa"/>
            <w:tcBorders>
              <w:top w:val="single" w:sz="4" w:space="0" w:color="auto"/>
              <w:left w:val="single" w:sz="4" w:space="0" w:color="auto"/>
              <w:bottom w:val="single" w:sz="4" w:space="0" w:color="auto"/>
              <w:right w:val="single" w:sz="4" w:space="0" w:color="auto"/>
            </w:tcBorders>
            <w:hideMark/>
          </w:tcPr>
          <w:p w14:paraId="1E78F2F7"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 ___________ от ___________</w:t>
            </w:r>
          </w:p>
        </w:tc>
      </w:tr>
      <w:tr w:rsidR="000F6726" w:rsidRPr="000F6726" w14:paraId="1714832B"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237559D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Номер выпуска</w:t>
            </w:r>
          </w:p>
        </w:tc>
        <w:tc>
          <w:tcPr>
            <w:tcW w:w="4648" w:type="dxa"/>
            <w:tcBorders>
              <w:top w:val="single" w:sz="4" w:space="0" w:color="auto"/>
              <w:left w:val="single" w:sz="4" w:space="0" w:color="auto"/>
              <w:bottom w:val="single" w:sz="4" w:space="0" w:color="auto"/>
              <w:right w:val="single" w:sz="4" w:space="0" w:color="auto"/>
            </w:tcBorders>
          </w:tcPr>
          <w:p w14:paraId="6804B159"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0E7B1DAF"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08F8C850"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Код выпуска</w:t>
            </w:r>
          </w:p>
        </w:tc>
        <w:tc>
          <w:tcPr>
            <w:tcW w:w="4648" w:type="dxa"/>
            <w:tcBorders>
              <w:top w:val="single" w:sz="4" w:space="0" w:color="auto"/>
              <w:left w:val="single" w:sz="4" w:space="0" w:color="auto"/>
              <w:bottom w:val="single" w:sz="4" w:space="0" w:color="auto"/>
              <w:right w:val="single" w:sz="4" w:space="0" w:color="auto"/>
            </w:tcBorders>
            <w:hideMark/>
          </w:tcPr>
          <w:p w14:paraId="4B2967AC"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BY___________</w:t>
            </w:r>
          </w:p>
        </w:tc>
      </w:tr>
      <w:tr w:rsidR="000F6726" w:rsidRPr="000F6726" w14:paraId="20DF0DE7"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242E8124"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Количество облигаций (цифрами и прописью)</w:t>
            </w:r>
          </w:p>
        </w:tc>
        <w:tc>
          <w:tcPr>
            <w:tcW w:w="4648" w:type="dxa"/>
            <w:tcBorders>
              <w:top w:val="single" w:sz="4" w:space="0" w:color="auto"/>
              <w:left w:val="single" w:sz="4" w:space="0" w:color="auto"/>
              <w:bottom w:val="single" w:sz="4" w:space="0" w:color="auto"/>
              <w:right w:val="single" w:sz="4" w:space="0" w:color="auto"/>
            </w:tcBorders>
          </w:tcPr>
          <w:p w14:paraId="271D0F42"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60057931"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28250FDE"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lastRenderedPageBreak/>
              <w:t>Номинальная стоимость облигации (цифрами и прописью)</w:t>
            </w:r>
          </w:p>
        </w:tc>
        <w:tc>
          <w:tcPr>
            <w:tcW w:w="4648" w:type="dxa"/>
            <w:tcBorders>
              <w:top w:val="single" w:sz="4" w:space="0" w:color="auto"/>
              <w:left w:val="single" w:sz="4" w:space="0" w:color="auto"/>
              <w:bottom w:val="single" w:sz="4" w:space="0" w:color="auto"/>
              <w:right w:val="single" w:sz="4" w:space="0" w:color="auto"/>
            </w:tcBorders>
          </w:tcPr>
          <w:p w14:paraId="30DE6CEC"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1617D4AE"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4D073660"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Размер дохода по облигациям или порядок его определения</w:t>
            </w:r>
          </w:p>
        </w:tc>
        <w:tc>
          <w:tcPr>
            <w:tcW w:w="4648" w:type="dxa"/>
            <w:tcBorders>
              <w:top w:val="single" w:sz="4" w:space="0" w:color="auto"/>
              <w:left w:val="single" w:sz="4" w:space="0" w:color="auto"/>
              <w:bottom w:val="single" w:sz="4" w:space="0" w:color="auto"/>
              <w:right w:val="single" w:sz="4" w:space="0" w:color="auto"/>
            </w:tcBorders>
          </w:tcPr>
          <w:p w14:paraId="28BDD818"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38B60D30"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2B46E763"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Цена одной облигации (цифрами и прописью)</w:t>
            </w:r>
          </w:p>
        </w:tc>
        <w:tc>
          <w:tcPr>
            <w:tcW w:w="4648" w:type="dxa"/>
            <w:tcBorders>
              <w:top w:val="single" w:sz="4" w:space="0" w:color="auto"/>
              <w:left w:val="single" w:sz="4" w:space="0" w:color="auto"/>
              <w:bottom w:val="single" w:sz="4" w:space="0" w:color="auto"/>
              <w:right w:val="single" w:sz="4" w:space="0" w:color="auto"/>
            </w:tcBorders>
          </w:tcPr>
          <w:p w14:paraId="5A278214"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r w:rsidR="000F6726" w:rsidRPr="000F6726" w14:paraId="2F5CF31C" w14:textId="77777777" w:rsidTr="00F84258">
        <w:tc>
          <w:tcPr>
            <w:tcW w:w="4422" w:type="dxa"/>
            <w:tcBorders>
              <w:top w:val="single" w:sz="4" w:space="0" w:color="auto"/>
              <w:left w:val="single" w:sz="4" w:space="0" w:color="auto"/>
              <w:bottom w:val="single" w:sz="4" w:space="0" w:color="auto"/>
              <w:right w:val="single" w:sz="4" w:space="0" w:color="auto"/>
            </w:tcBorders>
            <w:hideMark/>
          </w:tcPr>
          <w:p w14:paraId="3B24AEB3"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r w:rsidRPr="000F6726">
              <w:rPr>
                <w:rFonts w:ascii="Times New Roman" w:eastAsia="Times New Roman" w:hAnsi="Times New Roman" w:cs="Times New Roman"/>
                <w14:ligatures w14:val="none"/>
              </w:rPr>
              <w:t>Общая сумма по Договору (цифрами и прописью)</w:t>
            </w:r>
          </w:p>
        </w:tc>
        <w:tc>
          <w:tcPr>
            <w:tcW w:w="4648" w:type="dxa"/>
            <w:tcBorders>
              <w:top w:val="single" w:sz="4" w:space="0" w:color="auto"/>
              <w:left w:val="single" w:sz="4" w:space="0" w:color="auto"/>
              <w:bottom w:val="single" w:sz="4" w:space="0" w:color="auto"/>
              <w:right w:val="single" w:sz="4" w:space="0" w:color="auto"/>
            </w:tcBorders>
          </w:tcPr>
          <w:p w14:paraId="094ECEB7" w14:textId="77777777" w:rsidR="000F6726" w:rsidRPr="000F6726" w:rsidRDefault="000F6726" w:rsidP="000F6726">
            <w:pPr>
              <w:widowControl w:val="0"/>
              <w:autoSpaceDE w:val="0"/>
              <w:autoSpaceDN w:val="0"/>
              <w:spacing w:after="0" w:line="276" w:lineRule="auto"/>
              <w:rPr>
                <w:rFonts w:ascii="Times New Roman" w:eastAsia="Times New Roman" w:hAnsi="Times New Roman" w:cs="Times New Roman"/>
                <w14:ligatures w14:val="none"/>
              </w:rPr>
            </w:pPr>
          </w:p>
        </w:tc>
      </w:tr>
    </w:tbl>
    <w:p w14:paraId="1BE74E98" w14:textId="77777777" w:rsidR="000F6726" w:rsidRPr="000F6726" w:rsidRDefault="000F6726" w:rsidP="000F6726">
      <w:pPr>
        <w:spacing w:after="0" w:line="240" w:lineRule="auto"/>
        <w:ind w:firstLine="709"/>
        <w:jc w:val="both"/>
        <w:rPr>
          <w:rFonts w:ascii="Times New Roman" w:eastAsia="Times New Roman" w:hAnsi="Times New Roman" w:cs="Times New Roman"/>
          <w:kern w:val="0"/>
          <w:sz w:val="28"/>
          <w:szCs w:val="28"/>
          <w14:ligatures w14:val="none"/>
        </w:rPr>
      </w:pPr>
      <w:r w:rsidRPr="000F6726">
        <w:rPr>
          <w:rFonts w:ascii="Times New Roman" w:eastAsia="Times New Roman" w:hAnsi="Times New Roman" w:cs="Times New Roman"/>
          <w:kern w:val="0"/>
          <w:sz w:val="28"/>
          <w:szCs w:val="28"/>
          <w14:ligatures w14:val="none"/>
        </w:rPr>
        <w:t>Инвестор подтверждает, что в момент заключения настоящего Договора ознакомлен и согласен с условиями выпуска облигаций, изложенными в Проспекте эмиссии облигаций, приобретаемых по настоящему Договору, а также об условиях оплаты указанных облигаций, порядке их зачисления на счет «депо» Инвестора, взаимных правах и обязанностях Сторон, зафиксированных в тексте оферты Эмитента на заключение Договора посредством дистанционного канала Эмитента.».</w:t>
      </w:r>
    </w:p>
    <w:p w14:paraId="0FD461E0" w14:textId="77777777" w:rsidR="00C55536" w:rsidRPr="000F6726" w:rsidRDefault="00C55536" w:rsidP="000F6726">
      <w:pPr>
        <w:pStyle w:val="ConsPlusNormal"/>
        <w:jc w:val="right"/>
        <w:outlineLvl w:val="2"/>
        <w:rPr>
          <w:rFonts w:ascii="Times New Roman" w:hAnsi="Times New Roman" w:cs="Times New Roman"/>
        </w:rPr>
      </w:pPr>
    </w:p>
    <w:sectPr w:rsidR="00C55536" w:rsidRPr="000F6726" w:rsidSect="009951A6">
      <w:pgSz w:w="11906" w:h="16838" w:code="9"/>
      <w:pgMar w:top="1440" w:right="567" w:bottom="1440"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26"/>
    <w:rsid w:val="000F6726"/>
    <w:rsid w:val="002C096C"/>
    <w:rsid w:val="00302E86"/>
    <w:rsid w:val="00377B74"/>
    <w:rsid w:val="005C494D"/>
    <w:rsid w:val="00815CDD"/>
    <w:rsid w:val="008A101F"/>
    <w:rsid w:val="008A6353"/>
    <w:rsid w:val="009951A6"/>
    <w:rsid w:val="00C55536"/>
    <w:rsid w:val="00E9285E"/>
    <w:rsid w:val="00F3318A"/>
    <w:rsid w:val="00F42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D5E8"/>
  <w15:chartTrackingRefBased/>
  <w15:docId w15:val="{0C12581B-F9FD-46C8-A315-21FACDB8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726"/>
    <w:pPr>
      <w:spacing w:line="278" w:lineRule="auto"/>
    </w:pPr>
    <w:rPr>
      <w:rFonts w:eastAsiaTheme="minorEastAsia"/>
      <w:sz w:val="24"/>
      <w:szCs w:val="24"/>
      <w:lang w:eastAsia="ru-RU"/>
    </w:rPr>
  </w:style>
  <w:style w:type="paragraph" w:styleId="1">
    <w:name w:val="heading 1"/>
    <w:basedOn w:val="a"/>
    <w:next w:val="a"/>
    <w:link w:val="10"/>
    <w:uiPriority w:val="9"/>
    <w:qFormat/>
    <w:rsid w:val="000F67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F67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F672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F672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F672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F672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672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672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672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7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F67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F67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F672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F672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F672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6726"/>
    <w:rPr>
      <w:rFonts w:eastAsiaTheme="majorEastAsia" w:cstheme="majorBidi"/>
      <w:color w:val="595959" w:themeColor="text1" w:themeTint="A6"/>
    </w:rPr>
  </w:style>
  <w:style w:type="character" w:customStyle="1" w:styleId="80">
    <w:name w:val="Заголовок 8 Знак"/>
    <w:basedOn w:val="a0"/>
    <w:link w:val="8"/>
    <w:uiPriority w:val="9"/>
    <w:semiHidden/>
    <w:rsid w:val="000F672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6726"/>
    <w:rPr>
      <w:rFonts w:eastAsiaTheme="majorEastAsia" w:cstheme="majorBidi"/>
      <w:color w:val="272727" w:themeColor="text1" w:themeTint="D8"/>
    </w:rPr>
  </w:style>
  <w:style w:type="paragraph" w:styleId="a3">
    <w:name w:val="Title"/>
    <w:basedOn w:val="a"/>
    <w:next w:val="a"/>
    <w:link w:val="a4"/>
    <w:uiPriority w:val="10"/>
    <w:qFormat/>
    <w:rsid w:val="000F6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67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72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672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6726"/>
    <w:pPr>
      <w:spacing w:before="160"/>
      <w:jc w:val="center"/>
    </w:pPr>
    <w:rPr>
      <w:i/>
      <w:iCs/>
      <w:color w:val="404040" w:themeColor="text1" w:themeTint="BF"/>
    </w:rPr>
  </w:style>
  <w:style w:type="character" w:customStyle="1" w:styleId="22">
    <w:name w:val="Цитата 2 Знак"/>
    <w:basedOn w:val="a0"/>
    <w:link w:val="21"/>
    <w:uiPriority w:val="29"/>
    <w:rsid w:val="000F6726"/>
    <w:rPr>
      <w:i/>
      <w:iCs/>
      <w:color w:val="404040" w:themeColor="text1" w:themeTint="BF"/>
    </w:rPr>
  </w:style>
  <w:style w:type="paragraph" w:styleId="a7">
    <w:name w:val="List Paragraph"/>
    <w:basedOn w:val="a"/>
    <w:uiPriority w:val="34"/>
    <w:qFormat/>
    <w:rsid w:val="000F6726"/>
    <w:pPr>
      <w:ind w:left="720"/>
      <w:contextualSpacing/>
    </w:pPr>
  </w:style>
  <w:style w:type="character" w:styleId="a8">
    <w:name w:val="Intense Emphasis"/>
    <w:basedOn w:val="a0"/>
    <w:uiPriority w:val="21"/>
    <w:qFormat/>
    <w:rsid w:val="000F6726"/>
    <w:rPr>
      <w:i/>
      <w:iCs/>
      <w:color w:val="2F5496" w:themeColor="accent1" w:themeShade="BF"/>
    </w:rPr>
  </w:style>
  <w:style w:type="paragraph" w:styleId="a9">
    <w:name w:val="Intense Quote"/>
    <w:basedOn w:val="a"/>
    <w:next w:val="a"/>
    <w:link w:val="aa"/>
    <w:uiPriority w:val="30"/>
    <w:qFormat/>
    <w:rsid w:val="000F67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F6726"/>
    <w:rPr>
      <w:i/>
      <w:iCs/>
      <w:color w:val="2F5496" w:themeColor="accent1" w:themeShade="BF"/>
    </w:rPr>
  </w:style>
  <w:style w:type="character" w:styleId="ab">
    <w:name w:val="Intense Reference"/>
    <w:basedOn w:val="a0"/>
    <w:uiPriority w:val="32"/>
    <w:qFormat/>
    <w:rsid w:val="000F6726"/>
    <w:rPr>
      <w:b/>
      <w:bCs/>
      <w:smallCaps/>
      <w:color w:val="2F5496" w:themeColor="accent1" w:themeShade="BF"/>
      <w:spacing w:val="5"/>
    </w:rPr>
  </w:style>
  <w:style w:type="paragraph" w:customStyle="1" w:styleId="ConsPlusNormal">
    <w:name w:val="ConsPlusNormal"/>
    <w:rsid w:val="000F6726"/>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itle">
    <w:name w:val="ConsPlusTitle"/>
    <w:uiPriority w:val="99"/>
    <w:rsid w:val="000F6726"/>
    <w:pPr>
      <w:widowControl w:val="0"/>
      <w:autoSpaceDE w:val="0"/>
      <w:autoSpaceDN w:val="0"/>
      <w:adjustRightInd w:val="0"/>
      <w:spacing w:after="0" w:line="240" w:lineRule="auto"/>
    </w:pPr>
    <w:rPr>
      <w:rFonts w:ascii="Arial" w:eastAsiaTheme="minorEastAsia" w:hAnsi="Arial" w:cs="Arial"/>
      <w:b/>
      <w:bCs/>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2988</Words>
  <Characters>17036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Алисенок А.М.</dc:creator>
  <cp:keywords/>
  <dc:description/>
  <cp:lastModifiedBy>Алисенок А.М.</cp:lastModifiedBy>
  <cp:revision>3</cp:revision>
  <dcterms:created xsi:type="dcterms:W3CDTF">2026-08-28T12:06:00Z</dcterms:created>
  <dcterms:modified xsi:type="dcterms:W3CDTF">2026-08-28T12:30:00Z</dcterms:modified>
</cp:coreProperties>
</file>