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7F29" w14:textId="77777777" w:rsidR="00D66963" w:rsidRDefault="00D66963" w:rsidP="00057819">
      <w:pPr>
        <w:pStyle w:val="ConsPlusTitle"/>
        <w:ind w:firstLine="709"/>
        <w:jc w:val="center"/>
      </w:pPr>
      <w:r>
        <w:t>УСЛОВИЯ ДОГОВОРА СРОЧНОГО ОТЗЫВНОГО БАНКОВСКОГО ВКЛАДА (ДЕПОЗИТА) "ПЛЮС К НАКОПЛЕНИЯМ"</w:t>
      </w:r>
    </w:p>
    <w:p w14:paraId="5DD91332" w14:textId="77777777" w:rsidR="00D66963" w:rsidRDefault="00D66963" w:rsidP="00057819">
      <w:pPr>
        <w:pStyle w:val="ConsPlusNormal"/>
        <w:ind w:firstLine="709"/>
        <w:jc w:val="both"/>
      </w:pPr>
    </w:p>
    <w:p w14:paraId="6BC2540E" w14:textId="77777777" w:rsidR="00D66963" w:rsidRDefault="00D66963" w:rsidP="00057819">
      <w:pPr>
        <w:pStyle w:val="ConsPlusNormal"/>
        <w:ind w:firstLine="709"/>
        <w:jc w:val="both"/>
      </w:pPr>
      <w:r>
        <w:t xml:space="preserve">Настоящие условия договора срочного отзывного банковского вклада (депозита) "Плюс к накоплениям" (далее - Условия) являются неотъемлемой частью договора срочного отзывного банковского вклада (депозита) "Плюс к накоплениям" (далее - Договор), заключаемого между ОАО "Белагропромбанк" (далее - </w:t>
      </w:r>
      <w:proofErr w:type="spellStart"/>
      <w:r>
        <w:t>Вкладополучатель</w:t>
      </w:r>
      <w:proofErr w:type="spellEnd"/>
      <w:r>
        <w:t>) и физическим лицом (далее - Вкладчик), и определяют обязательные для сторон Договора права, обязанности и иные условия.</w:t>
      </w:r>
    </w:p>
    <w:p w14:paraId="191F96B2" w14:textId="77777777" w:rsidR="00D66963" w:rsidRDefault="00D66963" w:rsidP="00057819">
      <w:pPr>
        <w:pStyle w:val="ConsPlusNormal"/>
        <w:ind w:firstLine="709"/>
        <w:jc w:val="both"/>
      </w:pPr>
      <w:r>
        <w:t xml:space="preserve">Договор состоит из двух частей: настоящих Условий, опубликованных на официальном сайте </w:t>
      </w:r>
      <w:proofErr w:type="spellStart"/>
      <w:r>
        <w:t>Вкладополучателя</w:t>
      </w:r>
      <w:proofErr w:type="spellEnd"/>
      <w:r>
        <w:t xml:space="preserve"> в сети интернет (www.belapb.by) и размещённых на информационных стендах </w:t>
      </w:r>
      <w:proofErr w:type="spellStart"/>
      <w:r>
        <w:t>Вкладополучателя</w:t>
      </w:r>
      <w:proofErr w:type="spellEnd"/>
      <w:r>
        <w:t>,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6BE4FD02" w14:textId="77777777" w:rsidR="00D66963" w:rsidRDefault="00D66963" w:rsidP="00057819">
      <w:pPr>
        <w:pStyle w:val="ConsPlusNormal"/>
        <w:ind w:firstLine="709"/>
        <w:jc w:val="both"/>
      </w:pPr>
      <w:r>
        <w:t>1. Общие условия по вкладу (депозиту).</w:t>
      </w:r>
    </w:p>
    <w:p w14:paraId="4ACB2778" w14:textId="77777777" w:rsidR="00D66963" w:rsidRDefault="00D66963" w:rsidP="00057819">
      <w:pPr>
        <w:pStyle w:val="ConsPlusNormal"/>
        <w:ind w:firstLine="709"/>
        <w:jc w:val="both"/>
      </w:pPr>
      <w:r>
        <w:t>Размер минимальной суммы первоначального взноса во вклад (депозит):</w:t>
      </w:r>
    </w:p>
    <w:p w14:paraId="6EB5F63D" w14:textId="77777777" w:rsidR="00D66963" w:rsidRDefault="00D66963" w:rsidP="00057819">
      <w:pPr>
        <w:pStyle w:val="ConsPlusNormal"/>
        <w:ind w:firstLine="709"/>
        <w:jc w:val="both"/>
      </w:pPr>
      <w:r>
        <w:t>в белорусских рублях составляет 50 (пятьдесят) белорусских рублей;</w:t>
      </w:r>
    </w:p>
    <w:p w14:paraId="55B48595" w14:textId="77777777" w:rsidR="00D66963" w:rsidRDefault="00D66963" w:rsidP="00057819">
      <w:pPr>
        <w:pStyle w:val="ConsPlusNormal"/>
        <w:ind w:firstLine="709"/>
        <w:jc w:val="both"/>
      </w:pPr>
      <w:r>
        <w:t>в российских рублях составляет 2000 (две тысячи) российских рублей.</w:t>
      </w:r>
    </w:p>
    <w:p w14:paraId="0975960D" w14:textId="77777777" w:rsidR="00D66963" w:rsidRDefault="00D66963" w:rsidP="00057819">
      <w:pPr>
        <w:pStyle w:val="ConsPlusNormal"/>
        <w:ind w:firstLine="709"/>
        <w:jc w:val="both"/>
      </w:pPr>
      <w:r>
        <w:t>2. Права и обязанности Сторон:</w:t>
      </w:r>
    </w:p>
    <w:p w14:paraId="7F0A19EE" w14:textId="77777777" w:rsidR="00D66963" w:rsidRDefault="00D66963" w:rsidP="00057819">
      <w:pPr>
        <w:pStyle w:val="ConsPlusNormal"/>
        <w:ind w:firstLine="709"/>
        <w:jc w:val="both"/>
      </w:pPr>
      <w:r>
        <w:t xml:space="preserve">2.1. </w:t>
      </w:r>
      <w:proofErr w:type="spellStart"/>
      <w:r>
        <w:t>Вкладополучатель</w:t>
      </w:r>
      <w:proofErr w:type="spellEnd"/>
      <w:r>
        <w:t xml:space="preserve"> обязуется:</w:t>
      </w:r>
    </w:p>
    <w:p w14:paraId="4191BBEB" w14:textId="77777777" w:rsidR="00D66963" w:rsidRDefault="00D66963" w:rsidP="00057819">
      <w:pPr>
        <w:pStyle w:val="ConsPlusNormal"/>
        <w:ind w:firstLine="709"/>
        <w:jc w:val="both"/>
      </w:pPr>
      <w:r>
        <w:t>2.1.1. хранить банковскую тайну вклада (депозита) в порядке, предусмотренном законодательными актами;</w:t>
      </w:r>
    </w:p>
    <w:p w14:paraId="0EE2F4F9" w14:textId="77777777" w:rsidR="00D66963" w:rsidRDefault="00D66963" w:rsidP="00057819">
      <w:pPr>
        <w:pStyle w:val="ConsPlusNormal"/>
        <w:ind w:firstLine="709"/>
        <w:jc w:val="both"/>
      </w:pPr>
      <w:r>
        <w:t xml:space="preserve">2.1.2. предоставить по требованию Вкладчика не позднее 5 (пяти) календарных дней со дня его обращения в подразделение </w:t>
      </w:r>
      <w:proofErr w:type="spellStart"/>
      <w:r>
        <w:t>Вкладополучателя</w:t>
      </w:r>
      <w:proofErr w:type="spellEnd"/>
      <w: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33DCBCB0" w14:textId="77777777" w:rsidR="00D66963" w:rsidRDefault="00D66963" w:rsidP="00057819">
      <w:pPr>
        <w:pStyle w:val="ConsPlusNormal"/>
        <w:ind w:firstLine="709"/>
        <w:jc w:val="both"/>
      </w:pPr>
      <w:r>
        <w:t>2.2. Вкладчик обязуется:</w:t>
      </w:r>
    </w:p>
    <w:p w14:paraId="363F89AC" w14:textId="063BD7B5" w:rsidR="00D66963" w:rsidRDefault="00D66963" w:rsidP="00057819">
      <w:pPr>
        <w:pStyle w:val="ConsPlusNormal"/>
        <w:ind w:firstLine="709"/>
        <w:jc w:val="both"/>
      </w:pPr>
      <w:bookmarkStart w:id="0" w:name="Par536"/>
      <w:bookmarkEnd w:id="0"/>
      <w:r>
        <w:t xml:space="preserve">2.2.1. в срок до </w:t>
      </w:r>
      <w:r w:rsidR="00057819">
        <w:t>30</w:t>
      </w:r>
      <w:r>
        <w:t xml:space="preserve"> (</w:t>
      </w:r>
      <w:r w:rsidR="00057819">
        <w:t>тридцати</w:t>
      </w:r>
      <w:r>
        <w:t xml:space="preserve">) календарных дней с момента изменения информировать </w:t>
      </w:r>
      <w:proofErr w:type="spellStart"/>
      <w:r>
        <w:t>Вкладополучателя</w:t>
      </w:r>
      <w:proofErr w:type="spellEnd"/>
      <w:r>
        <w:t xml:space="preserve"> обо всех изменениях данных документа, удостоверяющего его личность и адреса (а также об изменении фамилии, имени, отчества, данных документа, удостоверяющего личность физического лица, на имя которого вносится вклад (депозит), - для Договора, заключенного на имя другого лица).</w:t>
      </w:r>
    </w:p>
    <w:p w14:paraId="3E916E3E" w14:textId="77777777" w:rsidR="00D66963" w:rsidRDefault="00D66963" w:rsidP="00057819">
      <w:pPr>
        <w:pStyle w:val="ConsPlusNormal"/>
        <w:ind w:firstLine="709"/>
        <w:jc w:val="both"/>
      </w:pPr>
      <w:r>
        <w:t xml:space="preserve">2.3. </w:t>
      </w:r>
      <w:proofErr w:type="spellStart"/>
      <w:r>
        <w:t>Вкладополучатель</w:t>
      </w:r>
      <w:proofErr w:type="spellEnd"/>
      <w:r>
        <w:t xml:space="preserve"> имеет право:</w:t>
      </w:r>
    </w:p>
    <w:p w14:paraId="6C3F036F" w14:textId="77777777" w:rsidR="00D66963" w:rsidRDefault="00D66963" w:rsidP="00057819">
      <w:pPr>
        <w:pStyle w:val="ConsPlusNormal"/>
        <w:ind w:firstLine="709"/>
        <w:jc w:val="both"/>
      </w:pPr>
      <w: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w:t>
      </w:r>
      <w:proofErr w:type="spellStart"/>
      <w:r>
        <w:t>Вкладополучателя</w:t>
      </w:r>
      <w:proofErr w:type="spellEnd"/>
      <w: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Договору;</w:t>
      </w:r>
    </w:p>
    <w:p w14:paraId="48739B08" w14:textId="77777777" w:rsidR="00D66963" w:rsidRDefault="00D66963" w:rsidP="00057819">
      <w:pPr>
        <w:pStyle w:val="ConsPlusNormal"/>
        <w:ind w:firstLine="709"/>
        <w:jc w:val="both"/>
      </w:pPr>
      <w: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160F565A" w14:textId="77777777" w:rsidR="00D66963" w:rsidRDefault="00D66963" w:rsidP="00057819">
      <w:pPr>
        <w:pStyle w:val="ConsPlusNormal"/>
        <w:ind w:firstLine="709"/>
        <w:jc w:val="both"/>
      </w:pPr>
      <w: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6570895E" w14:textId="77777777" w:rsidR="00D66963" w:rsidRDefault="00D66963" w:rsidP="00057819">
      <w:pPr>
        <w:pStyle w:val="ConsPlusNormal"/>
        <w:ind w:firstLine="709"/>
        <w:jc w:val="both"/>
      </w:pPr>
      <w: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w:t>
      </w:r>
      <w:r>
        <w:lastRenderedPageBreak/>
        <w:t xml:space="preserve">критериям, определенным </w:t>
      </w:r>
      <w:proofErr w:type="spellStart"/>
      <w:r>
        <w:t>Вкладополучателем</w:t>
      </w:r>
      <w:proofErr w:type="spellEnd"/>
      <w:r>
        <w:t xml:space="preserve">, используя при этом любые средства связи, включая телефонные звонки работников </w:t>
      </w:r>
      <w:proofErr w:type="spellStart"/>
      <w:r>
        <w:t>Вкладополучателя</w:t>
      </w:r>
      <w:proofErr w:type="spellEnd"/>
      <w:r>
        <w:t xml:space="preserve">, SMS-сообщения на номер мобильного телефона и сообщения на адрес электронной почты, предоставленные </w:t>
      </w:r>
      <w:proofErr w:type="spellStart"/>
      <w:r>
        <w:t>Вкладополучателю</w:t>
      </w:r>
      <w:proofErr w:type="spellEnd"/>
      <w:r>
        <w:t>.</w:t>
      </w:r>
    </w:p>
    <w:p w14:paraId="2952D0B6" w14:textId="77777777" w:rsidR="00D66963" w:rsidRDefault="00D66963" w:rsidP="00057819">
      <w:pPr>
        <w:pStyle w:val="ConsPlusNormal"/>
        <w:ind w:firstLine="709"/>
        <w:jc w:val="both"/>
      </w:pPr>
      <w:r>
        <w:t>2.4. Вкладчик имеет право:</w:t>
      </w:r>
    </w:p>
    <w:p w14:paraId="691DAFBB" w14:textId="77777777" w:rsidR="00D66963" w:rsidRDefault="00D66963" w:rsidP="00057819">
      <w:pPr>
        <w:pStyle w:val="ConsPlusNormal"/>
        <w:ind w:firstLine="709"/>
        <w:jc w:val="both"/>
      </w:pPr>
      <w: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32EB7C11" w14:textId="77777777" w:rsidR="00D66963" w:rsidRDefault="00D66963" w:rsidP="00057819">
      <w:pPr>
        <w:pStyle w:val="ConsPlusNormal"/>
        <w:ind w:firstLine="709"/>
        <w:jc w:val="both"/>
      </w:pPr>
      <w:r>
        <w:t xml:space="preserve">2.4.2. 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w:t>
      </w:r>
      <w:proofErr w:type="spellStart"/>
      <w:r>
        <w:t>Вкладополучателем</w:t>
      </w:r>
      <w:proofErr w:type="spellEnd"/>
      <w:r>
        <w:t xml:space="preserve"> не приостановлен (не прекращен) прием дополнительных взносов.</w:t>
      </w:r>
    </w:p>
    <w:p w14:paraId="0F035792" w14:textId="77777777" w:rsidR="00D66963" w:rsidRDefault="00D66963" w:rsidP="00057819">
      <w:pPr>
        <w:pStyle w:val="ConsPlusNormal"/>
        <w:ind w:firstLine="709"/>
        <w:jc w:val="both"/>
      </w:pPr>
      <w:r>
        <w:t>Пополнение вклада (депозита) допускается в дату заключения Договора и следующие за ней 334 календарных дня.</w:t>
      </w:r>
    </w:p>
    <w:p w14:paraId="0E4322C8" w14:textId="6031011A" w:rsidR="00D66963" w:rsidRDefault="00D66963" w:rsidP="00057819">
      <w:pPr>
        <w:pStyle w:val="ConsPlusNormal"/>
        <w:ind w:firstLine="709"/>
        <w:jc w:val="both"/>
      </w:pPr>
      <w:r>
        <w:t xml:space="preserve">2.4.3. истребовать досрочно сумму вклада (депозита) путем безналичного перечисления на Текущий счет в подразделении </w:t>
      </w:r>
      <w:proofErr w:type="spellStart"/>
      <w:r>
        <w:t>Вкладополучателя</w:t>
      </w:r>
      <w:proofErr w:type="spellEnd"/>
      <w:r>
        <w:t>, отличном от места заключения Договора;</w:t>
      </w:r>
    </w:p>
    <w:p w14:paraId="409A029C" w14:textId="77777777" w:rsidR="00D66963" w:rsidRDefault="00D66963" w:rsidP="00057819">
      <w:pPr>
        <w:pStyle w:val="ConsPlusNormal"/>
        <w:ind w:firstLine="709"/>
        <w:jc w:val="both"/>
      </w:pPr>
      <w:r>
        <w:t>2.4.4. 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w:t>
      </w:r>
    </w:p>
    <w:p w14:paraId="6F62FE19" w14:textId="77777777" w:rsidR="00D66963" w:rsidRDefault="00D66963" w:rsidP="00057819">
      <w:pPr>
        <w:pStyle w:val="ConsPlusNormal"/>
        <w:ind w:firstLine="709"/>
        <w:jc w:val="both"/>
      </w:pPr>
      <w:r>
        <w:t>1 (одного) белорусского рубля для вкладов (депозитов) в белорусских рублях;</w:t>
      </w:r>
    </w:p>
    <w:p w14:paraId="43BB06B5" w14:textId="77777777" w:rsidR="00D66963" w:rsidRDefault="00D66963" w:rsidP="00057819">
      <w:pPr>
        <w:pStyle w:val="ConsPlusNormal"/>
        <w:ind w:firstLine="709"/>
        <w:jc w:val="both"/>
      </w:pPr>
      <w:r>
        <w:t>100 (ста) российских рублей для вкладов (депозитов) в российских рублях;</w:t>
      </w:r>
    </w:p>
    <w:p w14:paraId="78FD30E2" w14:textId="77777777" w:rsidR="00D66963" w:rsidRDefault="00D66963" w:rsidP="00057819">
      <w:pPr>
        <w:pStyle w:val="ConsPlusNormal"/>
        <w:ind w:firstLine="709"/>
        <w:jc w:val="both"/>
      </w:pPr>
      <w:r>
        <w:t>2.4.5. распоряжаться вкладом (депозитом) лично либо через представителя;</w:t>
      </w:r>
    </w:p>
    <w:p w14:paraId="244933DB" w14:textId="77777777" w:rsidR="00D66963" w:rsidRDefault="00D66963" w:rsidP="00057819">
      <w:pPr>
        <w:pStyle w:val="ConsPlusNormal"/>
        <w:ind w:firstLine="709"/>
        <w:jc w:val="both"/>
      </w:pPr>
      <w:r>
        <w:t xml:space="preserve">2.4.6.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во вклад (депозит), могут быть удостоверены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 xml:space="preserve"> и (или) законодательством;</w:t>
      </w:r>
    </w:p>
    <w:p w14:paraId="275725D0" w14:textId="77777777" w:rsidR="00D66963" w:rsidRDefault="00D66963" w:rsidP="00057819">
      <w:pPr>
        <w:pStyle w:val="ConsPlusNormal"/>
        <w:ind w:firstLine="709"/>
        <w:jc w:val="both"/>
      </w:pPr>
      <w:r>
        <w:t>2.4.7. получать выписки из счета по учету вклада (депозита);</w:t>
      </w:r>
    </w:p>
    <w:p w14:paraId="55525A74" w14:textId="77777777" w:rsidR="00D66963" w:rsidRDefault="00D66963" w:rsidP="00057819">
      <w:pPr>
        <w:pStyle w:val="ConsPlusNormal"/>
        <w:ind w:firstLine="709"/>
        <w:jc w:val="both"/>
      </w:pPr>
      <w:r>
        <w:t>2.4.8. потребовать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5364EF54" w14:textId="77777777" w:rsidR="00D66963" w:rsidRDefault="00D66963" w:rsidP="00057819">
      <w:pPr>
        <w:pStyle w:val="ConsPlusNormal"/>
        <w:ind w:firstLine="709"/>
        <w:jc w:val="both"/>
      </w:pPr>
      <w:r>
        <w:t xml:space="preserve">2.4.9.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w:t>
      </w:r>
      <w:proofErr w:type="spellStart"/>
      <w:r>
        <w:t>Вкладополучателя</w:t>
      </w:r>
      <w:proofErr w:type="spellEnd"/>
      <w: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t>Вкладополучателя</w:t>
      </w:r>
      <w:proofErr w:type="spellEnd"/>
      <w:r>
        <w:t xml:space="preserve"> не позднее 3 рабочих дней, предшествующих дате возврата вклада (депозита).</w:t>
      </w:r>
    </w:p>
    <w:p w14:paraId="623E4587" w14:textId="77777777" w:rsidR="00D66963" w:rsidRDefault="00D66963" w:rsidP="00057819">
      <w:pPr>
        <w:pStyle w:val="ConsPlusNormal"/>
        <w:ind w:firstLine="709"/>
        <w:jc w:val="both"/>
      </w:pPr>
      <w:r>
        <w:t>3. Иные условия.</w:t>
      </w:r>
    </w:p>
    <w:p w14:paraId="09FE27FC" w14:textId="77777777" w:rsidR="00D66963" w:rsidRDefault="00D66963" w:rsidP="00057819">
      <w:pPr>
        <w:pStyle w:val="ConsPlusNormal"/>
        <w:ind w:firstLine="709"/>
        <w:jc w:val="both"/>
      </w:pPr>
      <w:r>
        <w:t>3.1. Продление срока хранения вклада (депозита) на новый срок (аналогичный первоначальному сроку хранения вклада (депозита)) не предусмотрено.</w:t>
      </w:r>
    </w:p>
    <w:p w14:paraId="76509D26" w14:textId="77777777" w:rsidR="00D66963" w:rsidRDefault="00D66963" w:rsidP="00057819">
      <w:pPr>
        <w:pStyle w:val="ConsPlusNormal"/>
        <w:ind w:firstLine="709"/>
        <w:jc w:val="both"/>
      </w:pPr>
      <w:r>
        <w:t xml:space="preserve">3.2. По истечении срока хранения вклада (депозита), </w:t>
      </w:r>
      <w:proofErr w:type="spellStart"/>
      <w:r>
        <w:t>Вкладополучатель</w:t>
      </w:r>
      <w:proofErr w:type="spellEnd"/>
      <w:r>
        <w:t xml:space="preserve"> платежным ордером если иное не предусмотрено законодательством, перечисляет сумму вклада </w:t>
      </w:r>
      <w:r>
        <w:lastRenderedPageBreak/>
        <w:t xml:space="preserve">(депозита) с учетом начисленных процентов на указанный в Договоре Текущий счет Вкладчика, открытый у </w:t>
      </w:r>
      <w:proofErr w:type="spellStart"/>
      <w:r>
        <w:t>Вкладополучателя</w:t>
      </w:r>
      <w:proofErr w:type="spellEnd"/>
      <w:r>
        <w:t>.</w:t>
      </w:r>
    </w:p>
    <w:p w14:paraId="0DA9BA43" w14:textId="77777777" w:rsidR="00D66963" w:rsidRDefault="00D66963" w:rsidP="00057819">
      <w:pPr>
        <w:pStyle w:val="ConsPlusNormal"/>
        <w:ind w:firstLine="709"/>
        <w:jc w:val="both"/>
      </w:pPr>
      <w:r>
        <w:t>В случае предъявления первого требования в отношении Договора, заключенного на имя другого лица, возврат вклада (депозита) по истечении срока хранения вклада (депозита) осуществляется путем безналичного перечисления на текущий (расчетный) банковский счет лица, на имя которого внесен вклад (депозит), указанный в заявлении на предъявление первого требования.</w:t>
      </w:r>
    </w:p>
    <w:p w14:paraId="435B4EC4" w14:textId="77777777" w:rsidR="00D66963" w:rsidRDefault="00D66963" w:rsidP="00057819">
      <w:pPr>
        <w:pStyle w:val="ConsPlusNormal"/>
        <w:ind w:firstLine="709"/>
        <w:jc w:val="both"/>
      </w:pPr>
      <w:r>
        <w:t xml:space="preserve">Со дня указанного перечисления сумма денежных средств хранится на условиях договора Текущего счета, опубликованных на официальном сайте </w:t>
      </w:r>
      <w:proofErr w:type="spellStart"/>
      <w:r>
        <w:t>Вкладополучателя</w:t>
      </w:r>
      <w:proofErr w:type="spellEnd"/>
      <w:r>
        <w:t xml:space="preserve"> в сети Интернет по адресу: www.belapb.by.</w:t>
      </w:r>
    </w:p>
    <w:p w14:paraId="20E99869" w14:textId="77777777" w:rsidR="00D66963" w:rsidRDefault="00D66963" w:rsidP="00057819">
      <w:pPr>
        <w:pStyle w:val="ConsPlusNormal"/>
        <w:ind w:firstLine="709"/>
        <w:jc w:val="both"/>
      </w:pPr>
      <w:r>
        <w:t xml:space="preserve">3.3. Выдача денежных средств со счета по учету вклада (депозита) Вкладчика и процентов по вкладу (депозиту) производится по его требованию при предъявлении документа, удостоверяющего личность в соответствии с законодательством. Выдача средств со счета Вкладчика и процентов по вкладу (депозиту) представителю Вкладчика производится при предъявлении надлежаще оформленной доверенности и документа, удостоверяющего личность в соответствии с законодательством, непосредственно в подразделении </w:t>
      </w:r>
      <w:proofErr w:type="spellStart"/>
      <w:r>
        <w:t>Вкладополучателя</w:t>
      </w:r>
      <w:proofErr w:type="spellEnd"/>
      <w:r>
        <w:t xml:space="preserve">, в котором заключен Договор, если иное не установлено </w:t>
      </w:r>
      <w:proofErr w:type="spellStart"/>
      <w:r>
        <w:t>Вкладополучателем</w:t>
      </w:r>
      <w:proofErr w:type="spellEnd"/>
      <w:r>
        <w:t>.</w:t>
      </w:r>
    </w:p>
    <w:p w14:paraId="3C88BA81" w14:textId="77777777" w:rsidR="00D66963" w:rsidRDefault="00D66963" w:rsidP="00057819">
      <w:pPr>
        <w:pStyle w:val="ConsPlusNormal"/>
        <w:ind w:firstLine="709"/>
        <w:jc w:val="both"/>
      </w:pPr>
      <w:r>
        <w:t xml:space="preserve">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w:t>
      </w:r>
      <w:proofErr w:type="spellStart"/>
      <w:r>
        <w:t>Вкладополучателя</w:t>
      </w:r>
      <w:proofErr w:type="spellEnd"/>
      <w:r>
        <w:t xml:space="preserve">, в котором заключен Договор. Совершение расходных операций по вкладу (депозиту) производится в безналичной форме наследником по закону или завещанию в любом подразделении </w:t>
      </w:r>
      <w:proofErr w:type="spellStart"/>
      <w:r>
        <w:t>Вкладополучателя</w:t>
      </w:r>
      <w:proofErr w:type="spellEnd"/>
      <w:r>
        <w:t>.</w:t>
      </w:r>
    </w:p>
    <w:p w14:paraId="6467AFD7" w14:textId="77777777" w:rsidR="00D66963" w:rsidRDefault="00D66963" w:rsidP="00057819">
      <w:pPr>
        <w:pStyle w:val="ConsPlusNormal"/>
        <w:ind w:firstLine="709"/>
        <w:jc w:val="both"/>
      </w:pPr>
      <w:r>
        <w:t xml:space="preserve">3.4. Вклад (депозит) может быть возвращен до наступления срока возврата вклада по требованию Вкладчика. Условия Договора могут быть изменены по соглашению Вкладчика и </w:t>
      </w:r>
      <w:proofErr w:type="spellStart"/>
      <w:r>
        <w:t>Вкладополучателя</w:t>
      </w:r>
      <w:proofErr w:type="spellEnd"/>
      <w:r>
        <w:t xml:space="preserve">, а также по требованию Вкладчика или </w:t>
      </w:r>
      <w:proofErr w:type="spellStart"/>
      <w:r>
        <w:t>Вкладополучателя</w:t>
      </w:r>
      <w:proofErr w:type="spellEnd"/>
      <w:r>
        <w:t xml:space="preserve">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w:t>
      </w:r>
      <w:proofErr w:type="spellStart"/>
      <w:r>
        <w:t>Вкладополучателем</w:t>
      </w:r>
      <w:proofErr w:type="spellEnd"/>
      <w:r>
        <w:t>.</w:t>
      </w:r>
    </w:p>
    <w:p w14:paraId="78D1C828" w14:textId="77777777" w:rsidR="00D66963" w:rsidRDefault="00D66963" w:rsidP="00057819">
      <w:pPr>
        <w:pStyle w:val="ConsPlusNormal"/>
        <w:ind w:firstLine="709"/>
        <w:jc w:val="both"/>
      </w:pPr>
      <w:r>
        <w:t xml:space="preserve">3.5.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w:t>
      </w:r>
      <w:proofErr w:type="spellStart"/>
      <w:r>
        <w:t>Вкладополучателя</w:t>
      </w:r>
      <w:proofErr w:type="spellEnd"/>
      <w:r>
        <w:t xml:space="preserve">, в котором открыт 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t>Вкладополучателем</w:t>
      </w:r>
      <w:proofErr w:type="spellEnd"/>
      <w:r>
        <w:t xml:space="preserve"> Вкладчику суммы вклада (депозита) и начисленных процентов по вкладу (депозиту) (закрытия счета по учету вклада (депозита)).</w:t>
      </w:r>
    </w:p>
    <w:p w14:paraId="22F8ACCE" w14:textId="77777777" w:rsidR="00D66963" w:rsidRDefault="00D66963" w:rsidP="00057819">
      <w:pPr>
        <w:pStyle w:val="ConsPlusNormal"/>
        <w:ind w:firstLine="709"/>
        <w:jc w:val="both"/>
      </w:pPr>
      <w: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t>Вкладополучателем</w:t>
      </w:r>
      <w:proofErr w:type="spellEnd"/>
      <w:r>
        <w:t xml:space="preserve"> Вкладчику в порядке, установленным </w:t>
      </w:r>
      <w:proofErr w:type="spellStart"/>
      <w:r>
        <w:t>Вкладополучателем</w:t>
      </w:r>
      <w:proofErr w:type="spellEnd"/>
      <w:r>
        <w:t>.</w:t>
      </w:r>
    </w:p>
    <w:p w14:paraId="390A217E" w14:textId="77777777" w:rsidR="00D66963" w:rsidRDefault="00D66963" w:rsidP="00057819">
      <w:pPr>
        <w:pStyle w:val="ConsPlusNormal"/>
        <w:ind w:firstLine="709"/>
        <w:jc w:val="both"/>
      </w:pPr>
      <w:r>
        <w:t xml:space="preserve">3.6. Рабочий/нерабочий день определяется в соответствии с режимом работы, утвержденным в подразделении </w:t>
      </w:r>
      <w:proofErr w:type="spellStart"/>
      <w:r>
        <w:t>Вкладополучателя</w:t>
      </w:r>
      <w:proofErr w:type="spellEnd"/>
      <w:r>
        <w:t xml:space="preserve">, заключившем Договор, информация о котором размещена на информационных стендах такого подразделения и официальном сайте </w:t>
      </w:r>
      <w:proofErr w:type="spellStart"/>
      <w:r>
        <w:t>Вкладополучателя</w:t>
      </w:r>
      <w:proofErr w:type="spellEnd"/>
      <w:r>
        <w:t xml:space="preserve"> в сети Интернет.</w:t>
      </w:r>
    </w:p>
    <w:p w14:paraId="54B3C3A0" w14:textId="77777777" w:rsidR="00D66963" w:rsidRDefault="00D66963" w:rsidP="00057819">
      <w:pPr>
        <w:pStyle w:val="ConsPlusNormal"/>
        <w:ind w:firstLine="709"/>
        <w:jc w:val="both"/>
      </w:pPr>
      <w:r>
        <w:t xml:space="preserve">3.7. </w:t>
      </w:r>
      <w:proofErr w:type="spellStart"/>
      <w:r>
        <w:t>Вкладополучатель</w:t>
      </w:r>
      <w:proofErr w:type="spellEnd"/>
      <w:r>
        <w:t xml:space="preserve"> имеет право устанавливать поощрение в виде дополнительного дохода (в том числе в виде процента, выплачиваемого </w:t>
      </w:r>
      <w:proofErr w:type="spellStart"/>
      <w:r>
        <w:t>Вкладополучателем</w:t>
      </w:r>
      <w:proofErr w:type="spellEnd"/>
      <w:r>
        <w:t xml:space="preserve"> в день наступления срока возврата вклада (депозита)) или иные виды </w:t>
      </w:r>
      <w:r>
        <w:lastRenderedPageBreak/>
        <w:t>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0F64BDB3" w14:textId="77777777" w:rsidR="00D66963" w:rsidRDefault="00D66963" w:rsidP="00057819">
      <w:pPr>
        <w:pStyle w:val="ConsPlusNormal"/>
        <w:ind w:firstLine="709"/>
        <w:jc w:val="both"/>
      </w:pPr>
      <w:r>
        <w:t>3.8. Возврат вклада (депозита) и (или) выплата процентов по вкладу (депозиту) осуществляется Банком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26CE3713" w14:textId="77777777" w:rsidR="00D66963" w:rsidRDefault="00D66963" w:rsidP="00057819">
      <w:pPr>
        <w:pStyle w:val="ConsPlusNormal"/>
        <w:ind w:firstLine="709"/>
        <w:jc w:val="both"/>
      </w:pPr>
      <w:r>
        <w:t>При получении Банком информации посредством АИС ИДО о неисполненных денежных обязательствах Вкладчика Банк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50238C79" w14:textId="77777777" w:rsidR="00D66963" w:rsidRDefault="00D66963" w:rsidP="00057819">
      <w:pPr>
        <w:pStyle w:val="ConsPlusNormal"/>
        <w:ind w:firstLine="709"/>
        <w:jc w:val="both"/>
      </w:pPr>
      <w:r>
        <w:t xml:space="preserve">3.9. </w:t>
      </w:r>
      <w:proofErr w:type="spellStart"/>
      <w:r>
        <w:t>Вкладополучатель</w:t>
      </w:r>
      <w:proofErr w:type="spellEnd"/>
      <w: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t>Вкладополучателя</w:t>
      </w:r>
      <w:proofErr w:type="spellEnd"/>
      <w:r>
        <w:t>.</w:t>
      </w:r>
    </w:p>
    <w:p w14:paraId="7ED0DD1D" w14:textId="77777777" w:rsidR="00D66963" w:rsidRDefault="00D66963" w:rsidP="00057819">
      <w:pPr>
        <w:pStyle w:val="ConsPlusNormal"/>
        <w:ind w:firstLine="709"/>
        <w:jc w:val="both"/>
      </w:pPr>
      <w:r>
        <w:t xml:space="preserve">3.10. </w:t>
      </w:r>
      <w:proofErr w:type="spellStart"/>
      <w:r>
        <w:t>Вкладополучатель</w:t>
      </w:r>
      <w:proofErr w:type="spellEnd"/>
      <w: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N ___ от __________</w:t>
      </w:r>
      <w:proofErr w:type="gramStart"/>
      <w:r>
        <w:t>_ ,</w:t>
      </w:r>
      <w:proofErr w:type="gramEnd"/>
      <w:r>
        <w:t xml:space="preserve"> выданной Национальным банком.</w:t>
      </w:r>
    </w:p>
    <w:p w14:paraId="2DBF959A" w14:textId="77777777" w:rsidR="00D66963" w:rsidRDefault="00D66963" w:rsidP="00057819">
      <w:pPr>
        <w:pStyle w:val="ConsPlusNormal"/>
        <w:ind w:firstLine="709"/>
        <w:jc w:val="both"/>
      </w:pPr>
    </w:p>
    <w:p w14:paraId="29DAF65C" w14:textId="77777777" w:rsidR="00D66963" w:rsidRDefault="00D66963" w:rsidP="00057819">
      <w:pPr>
        <w:pStyle w:val="ConsPlusNormal"/>
        <w:ind w:firstLine="709"/>
        <w:jc w:val="both"/>
      </w:pPr>
    </w:p>
    <w:p w14:paraId="07BA5187" w14:textId="77777777" w:rsidR="005A3C85" w:rsidRDefault="005A3C85" w:rsidP="00057819">
      <w:pPr>
        <w:spacing w:after="0" w:line="240" w:lineRule="auto"/>
        <w:ind w:firstLine="709"/>
        <w:jc w:val="both"/>
      </w:pPr>
    </w:p>
    <w:sectPr w:rsidR="005A3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85"/>
    <w:rsid w:val="00011987"/>
    <w:rsid w:val="00057819"/>
    <w:rsid w:val="00266424"/>
    <w:rsid w:val="005A3C85"/>
    <w:rsid w:val="00D6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BA35"/>
  <w15:chartTrackingRefBased/>
  <w15:docId w15:val="{6636B1E2-CAC9-4448-A989-8B072A58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3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3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3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3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3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3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3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3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3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C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3C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3C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3C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3C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3C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3C85"/>
    <w:rPr>
      <w:rFonts w:eastAsiaTheme="majorEastAsia" w:cstheme="majorBidi"/>
      <w:color w:val="595959" w:themeColor="text1" w:themeTint="A6"/>
    </w:rPr>
  </w:style>
  <w:style w:type="character" w:customStyle="1" w:styleId="80">
    <w:name w:val="Заголовок 8 Знак"/>
    <w:basedOn w:val="a0"/>
    <w:link w:val="8"/>
    <w:uiPriority w:val="9"/>
    <w:semiHidden/>
    <w:rsid w:val="005A3C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3C85"/>
    <w:rPr>
      <w:rFonts w:eastAsiaTheme="majorEastAsia" w:cstheme="majorBidi"/>
      <w:color w:val="272727" w:themeColor="text1" w:themeTint="D8"/>
    </w:rPr>
  </w:style>
  <w:style w:type="paragraph" w:styleId="a3">
    <w:name w:val="Title"/>
    <w:basedOn w:val="a"/>
    <w:next w:val="a"/>
    <w:link w:val="a4"/>
    <w:uiPriority w:val="10"/>
    <w:qFormat/>
    <w:rsid w:val="005A3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3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3C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3C85"/>
    <w:pPr>
      <w:spacing w:before="160"/>
      <w:jc w:val="center"/>
    </w:pPr>
    <w:rPr>
      <w:i/>
      <w:iCs/>
      <w:color w:val="404040" w:themeColor="text1" w:themeTint="BF"/>
    </w:rPr>
  </w:style>
  <w:style w:type="character" w:customStyle="1" w:styleId="22">
    <w:name w:val="Цитата 2 Знак"/>
    <w:basedOn w:val="a0"/>
    <w:link w:val="21"/>
    <w:uiPriority w:val="29"/>
    <w:rsid w:val="005A3C85"/>
    <w:rPr>
      <w:i/>
      <w:iCs/>
      <w:color w:val="404040" w:themeColor="text1" w:themeTint="BF"/>
    </w:rPr>
  </w:style>
  <w:style w:type="paragraph" w:styleId="a7">
    <w:name w:val="List Paragraph"/>
    <w:basedOn w:val="a"/>
    <w:uiPriority w:val="34"/>
    <w:qFormat/>
    <w:rsid w:val="005A3C85"/>
    <w:pPr>
      <w:ind w:left="720"/>
      <w:contextualSpacing/>
    </w:pPr>
  </w:style>
  <w:style w:type="character" w:styleId="a8">
    <w:name w:val="Intense Emphasis"/>
    <w:basedOn w:val="a0"/>
    <w:uiPriority w:val="21"/>
    <w:qFormat/>
    <w:rsid w:val="005A3C85"/>
    <w:rPr>
      <w:i/>
      <w:iCs/>
      <w:color w:val="0F4761" w:themeColor="accent1" w:themeShade="BF"/>
    </w:rPr>
  </w:style>
  <w:style w:type="paragraph" w:styleId="a9">
    <w:name w:val="Intense Quote"/>
    <w:basedOn w:val="a"/>
    <w:next w:val="a"/>
    <w:link w:val="aa"/>
    <w:uiPriority w:val="30"/>
    <w:qFormat/>
    <w:rsid w:val="005A3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3C85"/>
    <w:rPr>
      <w:i/>
      <w:iCs/>
      <w:color w:val="0F4761" w:themeColor="accent1" w:themeShade="BF"/>
    </w:rPr>
  </w:style>
  <w:style w:type="character" w:styleId="ab">
    <w:name w:val="Intense Reference"/>
    <w:basedOn w:val="a0"/>
    <w:uiPriority w:val="32"/>
    <w:qFormat/>
    <w:rsid w:val="005A3C85"/>
    <w:rPr>
      <w:b/>
      <w:bCs/>
      <w:smallCaps/>
      <w:color w:val="0F4761" w:themeColor="accent1" w:themeShade="BF"/>
      <w:spacing w:val="5"/>
    </w:rPr>
  </w:style>
  <w:style w:type="paragraph" w:customStyle="1" w:styleId="ConsPlusNormal">
    <w:name w:val="ConsPlusNormal"/>
    <w:rsid w:val="00D66963"/>
    <w:pPr>
      <w:widowControl w:val="0"/>
      <w:autoSpaceDE w:val="0"/>
      <w:autoSpaceDN w:val="0"/>
      <w:adjustRightInd w:val="0"/>
      <w:spacing w:after="0" w:line="240" w:lineRule="auto"/>
    </w:pPr>
    <w:rPr>
      <w:rFonts w:ascii="Times New Roman" w:eastAsiaTheme="minorEastAsia" w:hAnsi="Times New Roman" w:cs="Times New Roman"/>
      <w:kern w:val="0"/>
      <w:lang w:eastAsia="ru-RU"/>
      <w14:ligatures w14:val="none"/>
    </w:rPr>
  </w:style>
  <w:style w:type="paragraph" w:customStyle="1" w:styleId="ConsPlusTitle">
    <w:name w:val="ConsPlusTitle"/>
    <w:uiPriority w:val="99"/>
    <w:rsid w:val="00D66963"/>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1860</Words>
  <Characters>10607</Characters>
  <Application>Microsoft Office Word</Application>
  <DocSecurity>0</DocSecurity>
  <Lines>88</Lines>
  <Paragraphs>24</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Хиневич М.В.</cp:lastModifiedBy>
  <cp:revision>2</cp:revision>
  <dcterms:created xsi:type="dcterms:W3CDTF">2025-05-22T13:44:00Z</dcterms:created>
  <dcterms:modified xsi:type="dcterms:W3CDTF">2025-05-22T13:44:00Z</dcterms:modified>
</cp:coreProperties>
</file>