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347AC" w14:textId="77777777" w:rsidR="0044325C" w:rsidRPr="0044325C" w:rsidRDefault="0044325C" w:rsidP="0044325C">
      <w:pPr>
        <w:suppressAutoHyphens/>
        <w:spacing w:after="0" w:line="240" w:lineRule="auto"/>
        <w:ind w:firstLine="709"/>
        <w:jc w:val="center"/>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ПУБЛИЧНАЯ ОФЕРТА (ПРЕДЛОЖЕНИЕ) НА ЗАКЛЮЧЕНИЕ ДОГОВОРА ТЕКУЩЕГО (РАСЧЕТНОГО) БАНКОВСКОГО СЧЕТА ФИЗИЧЕСКОГО ЛИЦА</w:t>
      </w:r>
    </w:p>
    <w:p w14:paraId="75A14841" w14:textId="77777777" w:rsidR="0044325C" w:rsidRPr="0044325C" w:rsidRDefault="0044325C" w:rsidP="0044325C">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75DDD5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Настоящий документ, размещенный на официальном сайте Открытого акционерного общества «Белагропромбанк» (ОАО «Белагропромбанк»), именуемого в дальнейшем «Банк», в глобальной компьютерной сети Интернет по адресу: </w:t>
      </w:r>
      <w:hyperlink r:id="rId6" w:history="1">
        <w:r w:rsidRPr="0044325C">
          <w:rPr>
            <w:rFonts w:ascii="Times New Roman" w:eastAsia="Times New Roman" w:hAnsi="Times New Roman" w:cs="Times New Roman"/>
            <w:color w:val="0000FF"/>
            <w:kern w:val="0"/>
            <w:sz w:val="24"/>
            <w:szCs w:val="24"/>
            <w:u w:val="single"/>
            <w:lang w:eastAsia="ru-RU"/>
            <w14:ligatures w14:val="none"/>
          </w:rPr>
          <w:t>www.belapb.by</w:t>
        </w:r>
      </w:hyperlink>
      <w:r w:rsidRPr="0044325C">
        <w:rPr>
          <w:rFonts w:ascii="Times New Roman" w:eastAsia="Times New Roman" w:hAnsi="Times New Roman" w:cs="Times New Roman"/>
          <w:kern w:val="0"/>
          <w:sz w:val="24"/>
          <w:szCs w:val="24"/>
          <w:lang w:eastAsia="ru-RU"/>
          <w14:ligatures w14:val="none"/>
        </w:rPr>
        <w:t xml:space="preserve"> (далее – корпоративный сайт Банка), является предложением Банка заключить договор текущего (расчетного) банковского счета физического лица (далее – Договор) с  любым физическим лицом, обратившимся в Банк с заявлением открыть ему текущий (расчетный) банковский счет (далее – Текущий счет) на условиях, определенных Банком.</w:t>
      </w:r>
    </w:p>
    <w:p w14:paraId="7701835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Банк считает себя заключившим Договор на условиях, указанных в настоящем предложении, с физическим лицом, именуемым в дальнейшем «Владелец счета», прошедшим идентификацию и аутентификацию (в случае заключения Договора посредством использования систем дистанционного банковского обслуживания (далее – СДБО)) в соответствии с требованиями законодательства и локальных правовых актов Банка, которое при соблюдении условий настоящей публичной оферты отзовется на настоящее предложение (акцептует предложение) в установленный срок для акцепта.</w:t>
      </w:r>
    </w:p>
    <w:p w14:paraId="10194D12"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Акцептом публичной оферты является одно из следующих совершенных действий:</w:t>
      </w:r>
    </w:p>
    <w:p w14:paraId="35AE6DB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представление Владельцем счета в Банк заявления на открытие текущего (расчетного) банковского счета (далее – Заявление), составленного на бумажном носителе по форме Банка и подписанного Владельцем счета собственноручно (при личном посещении Владельцем счета подразделения Банка), означающее полное и безоговорочное принятие Владельцем счета всех условий Договора без каких-либо изъятий и ограничений на условиях присоединения;</w:t>
      </w:r>
    </w:p>
    <w:p w14:paraId="7FB354C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представление Владельцем счета в Банк посредством использования СДБО Заявления в электронном виде, сформированного Владельцем счета в СДБО и подписанного (подтвержденного) им, означающее полное и безоговорочное принятие Владельцем счета всех условий Договора без каких-либо изъятий или ограничений на условиях присоединения.</w:t>
      </w:r>
    </w:p>
    <w:p w14:paraId="1DC82D9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Подписание Заявления в СДБО осуществляется Владельцем счета путем подтверждения в СДБО согласия с условиями оферты (проставление Владельцем счета отметки в соответствующем поле в СДБО) и подтверждения операции по открытию счета (нажатие кнопки «Открыть счет») в СДБО с использованием мобильного/сеансового/сессионного ключа либо биометрических данных (отпечаток пальца, изображение лица).</w:t>
      </w:r>
    </w:p>
    <w:p w14:paraId="23899E7F"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Срок для акцепта настоящей публичной оферты составляет период с даты публикации настоящей публичной оферты на корпоративном сайте Банка до момента отзыва Банком настоящей публичной оферты.</w:t>
      </w:r>
    </w:p>
    <w:p w14:paraId="7192412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Договор может быть заключен в подразделении Банка представителем Владельца счета, прошедшим идентификацию и предоставившим Банку документы, подтверждающие полномочия, в соответствии с законодательством путем предоставления надлежащим образом заполненного и подписанного собственноручной подписью Заявления, составленного по форме, установленной Банком.</w:t>
      </w:r>
    </w:p>
    <w:p w14:paraId="12DA7F4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Договор считается заключенным между Банком и Владельцем счета в момент получения Банком акцепта публичной оферты. </w:t>
      </w:r>
    </w:p>
    <w:p w14:paraId="6350FE3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Настоящая публичная оферта может быть в любой момент, в том числе в срок, установленный для акцепта настоящей публичной оферты, отозвана Банком путем опубликования информации об отзыве настоящей публичной оферты на корпоративном сайте Банка.</w:t>
      </w:r>
    </w:p>
    <w:p w14:paraId="353450E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310831D"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p>
    <w:p w14:paraId="1B82B72B"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p>
    <w:p w14:paraId="00B9B8FA"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p>
    <w:p w14:paraId="6FFA05D1"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ПРЕДМЕТ ДОГОВОРА</w:t>
      </w:r>
    </w:p>
    <w:p w14:paraId="65BE093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673F305"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lastRenderedPageBreak/>
        <w:t>1. В соответствии с Договором Банк на основании Заявления обязуется открыть Владельцу счета Текущий счет в одной из следующих валют – белорусский рубль, доллары США, евро, российский рубль, выбранной и указанной Владельцем счета в Заявлении, для хранения денежных средств Владельца счета и (или) зачисления на этот счет денежных средств, поступающих в пользу Владельца счета, а также выполнять поручения Владельца счета о перечислении и выдаче соответствующих денежных средств с Текущего счета.</w:t>
      </w:r>
    </w:p>
    <w:p w14:paraId="693EEC91"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 Владелец счета предоставляет Банку право использовать временно свободные денежные средства, находящиеся на Текущем счете, с уплатой процентов за пользование денежными средствами, находящимися на Текущем счете в размере, определенным Договором, и уплачивает Банку плату (вознаграждение) за оказываемые ему услуги (согласно Сборнику платы (вознаграждений) за операции, осуществляемые Банком (далее – Сборник платы)).</w:t>
      </w:r>
    </w:p>
    <w:p w14:paraId="2E066A2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3. Владелец счета имеет право распоряжаться денежными средствами, находящимися на его Текущем счете, лично либо через уполномоченных им лиц. Права Владельца счета, а также уполномоченных им лиц подтверждаются представлением Банку документов, определенных законодательством.</w:t>
      </w:r>
    </w:p>
    <w:p w14:paraId="4722BD65" w14:textId="77777777" w:rsidR="0044325C" w:rsidRPr="0044325C" w:rsidRDefault="0044325C" w:rsidP="0044325C">
      <w:pPr>
        <w:spacing w:after="0" w:line="240" w:lineRule="auto"/>
        <w:ind w:firstLine="709"/>
        <w:jc w:val="both"/>
        <w:rPr>
          <w:rFonts w:ascii="Times New Roman" w:eastAsia="Times New Roman" w:hAnsi="Times New Roman" w:cs="Times New Roman"/>
          <w:spacing w:val="-2"/>
          <w:sz w:val="24"/>
          <w:szCs w:val="24"/>
          <w:lang w:eastAsia="ru-RU"/>
          <w14:ligatures w14:val="none"/>
        </w:rPr>
      </w:pPr>
      <w:r w:rsidRPr="0044325C">
        <w:rPr>
          <w:rFonts w:ascii="Times New Roman" w:eastAsia="Times New Roman" w:hAnsi="Times New Roman" w:cs="Times New Roman"/>
          <w:spacing w:val="-2"/>
          <w:kern w:val="0"/>
          <w:sz w:val="24"/>
          <w:szCs w:val="24"/>
          <w:lang w:eastAsia="ru-RU"/>
          <w14:ligatures w14:val="none"/>
        </w:rPr>
        <w:t xml:space="preserve">4. Банк ежемесячно начисляет и уплачивает проценты за пользование денежными средствами, находящимися на Текущем счете, в соответствии с Договором, если иное не определено законодательством. </w:t>
      </w:r>
    </w:p>
    <w:p w14:paraId="1AC8AF20" w14:textId="77777777" w:rsidR="0044325C" w:rsidRPr="0044325C" w:rsidRDefault="0044325C" w:rsidP="0044325C">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spacing w:val="-2"/>
          <w:kern w:val="0"/>
          <w:sz w:val="24"/>
          <w:szCs w:val="24"/>
          <w:lang w:eastAsia="ru-RU"/>
          <w14:ligatures w14:val="none"/>
        </w:rPr>
        <w:t>5.</w:t>
      </w:r>
      <w:r w:rsidRPr="0044325C">
        <w:rPr>
          <w:rFonts w:ascii="Times New Roman" w:eastAsia="Times New Roman" w:hAnsi="Times New Roman" w:cs="Times New Roman"/>
          <w:spacing w:val="-2"/>
          <w:kern w:val="0"/>
          <w:sz w:val="24"/>
          <w:szCs w:val="24"/>
          <w:lang w:eastAsia="ru-RU"/>
          <w14:ligatures w14:val="none"/>
        </w:rPr>
        <w:tab/>
        <w:t xml:space="preserve">Размер процентов, уплачиваемых Банком за пользование денежными средствами, находящимися на Текущем счете (далее - проценты по Текущему счету), определяется </w:t>
      </w:r>
      <w:r w:rsidRPr="0044325C">
        <w:rPr>
          <w:rFonts w:ascii="Times New Roman" w:eastAsia="Times New Roman" w:hAnsi="Times New Roman" w:cs="Times New Roman"/>
          <w:kern w:val="0"/>
          <w:sz w:val="24"/>
          <w:szCs w:val="24"/>
          <w:lang w:eastAsia="ru-RU"/>
          <w14:ligatures w14:val="none"/>
        </w:rPr>
        <w:t>в зависимости от валюты Текущего счета и составляет:</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4416"/>
      </w:tblGrid>
      <w:tr w:rsidR="0044325C" w:rsidRPr="0044325C" w14:paraId="12AAD137" w14:textId="77777777" w:rsidTr="003802EF">
        <w:trPr>
          <w:jc w:val="center"/>
        </w:trPr>
        <w:tc>
          <w:tcPr>
            <w:tcW w:w="3517" w:type="dxa"/>
            <w:vAlign w:val="center"/>
            <w:hideMark/>
          </w:tcPr>
          <w:p w14:paraId="1FF31387" w14:textId="77777777" w:rsidR="0044325C" w:rsidRPr="0044325C" w:rsidRDefault="0044325C" w:rsidP="0044325C">
            <w:pPr>
              <w:spacing w:after="0" w:line="240" w:lineRule="auto"/>
              <w:jc w:val="center"/>
              <w:rPr>
                <w:rFonts w:ascii="Times New Roman" w:eastAsia="Times New Roman" w:hAnsi="Times New Roman" w:cs="Times New Roman"/>
                <w:sz w:val="24"/>
                <w:szCs w:val="24"/>
                <w14:ligatures w14:val="none"/>
              </w:rPr>
            </w:pPr>
            <w:r w:rsidRPr="0044325C">
              <w:rPr>
                <w:rFonts w:ascii="Times New Roman" w:eastAsia="Times New Roman" w:hAnsi="Times New Roman" w:cs="Times New Roman"/>
                <w:kern w:val="0"/>
                <w:sz w:val="24"/>
                <w:szCs w:val="24"/>
                <w14:ligatures w14:val="none"/>
              </w:rPr>
              <w:t>Вид валюты (код валюты)</w:t>
            </w:r>
          </w:p>
        </w:tc>
        <w:tc>
          <w:tcPr>
            <w:tcW w:w="4416" w:type="dxa"/>
            <w:vAlign w:val="center"/>
            <w:hideMark/>
          </w:tcPr>
          <w:p w14:paraId="4B40DEA9"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Размер процентов, % годовых</w:t>
            </w:r>
          </w:p>
        </w:tc>
      </w:tr>
      <w:tr w:rsidR="0044325C" w:rsidRPr="0044325C" w14:paraId="39F1C64C" w14:textId="77777777" w:rsidTr="003802EF">
        <w:trPr>
          <w:jc w:val="center"/>
        </w:trPr>
        <w:tc>
          <w:tcPr>
            <w:tcW w:w="3517" w:type="dxa"/>
            <w:vAlign w:val="center"/>
            <w:hideMark/>
          </w:tcPr>
          <w:p w14:paraId="3E28D9F6" w14:textId="77777777" w:rsidR="0044325C" w:rsidRPr="0044325C" w:rsidRDefault="0044325C" w:rsidP="0044325C">
            <w:pPr>
              <w:spacing w:after="0" w:line="240" w:lineRule="auto"/>
              <w:jc w:val="center"/>
              <w:rPr>
                <w:rFonts w:ascii="Times New Roman" w:eastAsia="Times New Roman" w:hAnsi="Times New Roman" w:cs="Times New Roman"/>
                <w:sz w:val="24"/>
                <w:szCs w:val="24"/>
                <w14:ligatures w14:val="none"/>
              </w:rPr>
            </w:pPr>
            <w:r w:rsidRPr="0044325C">
              <w:rPr>
                <w:rFonts w:ascii="Times New Roman" w:eastAsia="Times New Roman" w:hAnsi="Times New Roman" w:cs="Times New Roman"/>
                <w:kern w:val="0"/>
                <w:sz w:val="24"/>
                <w:szCs w:val="24"/>
                <w14:ligatures w14:val="none"/>
              </w:rPr>
              <w:t>Белорусские рубли (933)</w:t>
            </w:r>
          </w:p>
        </w:tc>
        <w:tc>
          <w:tcPr>
            <w:tcW w:w="4416" w:type="dxa"/>
            <w:vAlign w:val="center"/>
            <w:hideMark/>
          </w:tcPr>
          <w:p w14:paraId="403E87F0"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0,01</w:t>
            </w:r>
          </w:p>
        </w:tc>
      </w:tr>
      <w:tr w:rsidR="0044325C" w:rsidRPr="0044325C" w14:paraId="5D1E24EF" w14:textId="77777777" w:rsidTr="003802EF">
        <w:trPr>
          <w:jc w:val="center"/>
        </w:trPr>
        <w:tc>
          <w:tcPr>
            <w:tcW w:w="3517" w:type="dxa"/>
            <w:vAlign w:val="center"/>
            <w:hideMark/>
          </w:tcPr>
          <w:p w14:paraId="0B512FB9" w14:textId="77777777" w:rsidR="0044325C" w:rsidRPr="0044325C" w:rsidRDefault="0044325C" w:rsidP="0044325C">
            <w:pPr>
              <w:spacing w:after="0" w:line="240" w:lineRule="auto"/>
              <w:jc w:val="center"/>
              <w:rPr>
                <w:rFonts w:ascii="Times New Roman" w:eastAsia="Times New Roman" w:hAnsi="Times New Roman" w:cs="Times New Roman"/>
                <w:sz w:val="24"/>
                <w:szCs w:val="24"/>
                <w14:ligatures w14:val="none"/>
              </w:rPr>
            </w:pPr>
            <w:r w:rsidRPr="0044325C">
              <w:rPr>
                <w:rFonts w:ascii="Times New Roman" w:eastAsia="Times New Roman" w:hAnsi="Times New Roman" w:cs="Times New Roman"/>
                <w:kern w:val="0"/>
                <w:sz w:val="24"/>
                <w:szCs w:val="24"/>
                <w14:ligatures w14:val="none"/>
              </w:rPr>
              <w:t>Доллары США (840)</w:t>
            </w:r>
          </w:p>
        </w:tc>
        <w:tc>
          <w:tcPr>
            <w:tcW w:w="4416" w:type="dxa"/>
            <w:vAlign w:val="center"/>
            <w:hideMark/>
          </w:tcPr>
          <w:p w14:paraId="44A08514"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0,0001</w:t>
            </w:r>
          </w:p>
        </w:tc>
      </w:tr>
      <w:tr w:rsidR="0044325C" w:rsidRPr="0044325C" w14:paraId="4D588823" w14:textId="77777777" w:rsidTr="003802EF">
        <w:trPr>
          <w:jc w:val="center"/>
        </w:trPr>
        <w:tc>
          <w:tcPr>
            <w:tcW w:w="3517" w:type="dxa"/>
            <w:vAlign w:val="center"/>
            <w:hideMark/>
          </w:tcPr>
          <w:p w14:paraId="687BC867" w14:textId="77777777" w:rsidR="0044325C" w:rsidRPr="0044325C" w:rsidRDefault="0044325C" w:rsidP="0044325C">
            <w:pPr>
              <w:spacing w:after="0" w:line="240" w:lineRule="auto"/>
              <w:jc w:val="center"/>
              <w:rPr>
                <w:rFonts w:ascii="Times New Roman" w:eastAsia="Times New Roman" w:hAnsi="Times New Roman" w:cs="Times New Roman"/>
                <w:sz w:val="24"/>
                <w:szCs w:val="24"/>
                <w14:ligatures w14:val="none"/>
              </w:rPr>
            </w:pPr>
            <w:r w:rsidRPr="0044325C">
              <w:rPr>
                <w:rFonts w:ascii="Times New Roman" w:eastAsia="Times New Roman" w:hAnsi="Times New Roman" w:cs="Times New Roman"/>
                <w:kern w:val="0"/>
                <w:sz w:val="24"/>
                <w:szCs w:val="24"/>
                <w14:ligatures w14:val="none"/>
              </w:rPr>
              <w:t>Евро (978)</w:t>
            </w:r>
          </w:p>
        </w:tc>
        <w:tc>
          <w:tcPr>
            <w:tcW w:w="4416" w:type="dxa"/>
            <w:vAlign w:val="center"/>
            <w:hideMark/>
          </w:tcPr>
          <w:p w14:paraId="6FC4009D"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0,0001</w:t>
            </w:r>
          </w:p>
        </w:tc>
      </w:tr>
      <w:tr w:rsidR="0044325C" w:rsidRPr="0044325C" w14:paraId="6BB0B41D" w14:textId="77777777" w:rsidTr="003802EF">
        <w:trPr>
          <w:jc w:val="center"/>
        </w:trPr>
        <w:tc>
          <w:tcPr>
            <w:tcW w:w="3517" w:type="dxa"/>
            <w:vAlign w:val="center"/>
            <w:hideMark/>
          </w:tcPr>
          <w:p w14:paraId="586B7F5B" w14:textId="77777777" w:rsidR="0044325C" w:rsidRPr="0044325C" w:rsidRDefault="0044325C" w:rsidP="0044325C">
            <w:pPr>
              <w:spacing w:after="0" w:line="240" w:lineRule="auto"/>
              <w:jc w:val="center"/>
              <w:rPr>
                <w:rFonts w:ascii="Times New Roman" w:eastAsia="Times New Roman" w:hAnsi="Times New Roman" w:cs="Times New Roman"/>
                <w:sz w:val="24"/>
                <w:szCs w:val="24"/>
                <w14:ligatures w14:val="none"/>
              </w:rPr>
            </w:pPr>
            <w:r w:rsidRPr="0044325C">
              <w:rPr>
                <w:rFonts w:ascii="Times New Roman" w:eastAsia="Times New Roman" w:hAnsi="Times New Roman" w:cs="Times New Roman"/>
                <w:kern w:val="0"/>
                <w:sz w:val="24"/>
                <w:szCs w:val="24"/>
                <w14:ligatures w14:val="none"/>
              </w:rPr>
              <w:t>Российские рубли (643)</w:t>
            </w:r>
          </w:p>
        </w:tc>
        <w:tc>
          <w:tcPr>
            <w:tcW w:w="4416" w:type="dxa"/>
            <w:vAlign w:val="center"/>
            <w:hideMark/>
          </w:tcPr>
          <w:p w14:paraId="2F019B54"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0,01</w:t>
            </w:r>
          </w:p>
        </w:tc>
      </w:tr>
    </w:tbl>
    <w:p w14:paraId="74FAAB2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F83EEB9"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ПОРЯДОК НАЧИСЛЕНИЯ ПРОЦЕНТОВ ПО ТЕКУЩЕМУ СЧЕТУ</w:t>
      </w:r>
    </w:p>
    <w:p w14:paraId="136A120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742D38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6. При начислении процентов по Текущему счету количество дней в году принимается равным фактическому (365 или 366), в месяце - фактическому. </w:t>
      </w:r>
    </w:p>
    <w:p w14:paraId="09B9262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7. Проценты по Текущему счету начисляются со дня поступления денежных средств на Текущий счет включительно по день, предшествующий дню возврата всей суммы денежных средств, находящейся на Текущем счете (закрытия Текущего счета).</w:t>
      </w:r>
    </w:p>
    <w:p w14:paraId="1EFA612B"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8. Проценты по Текущему счету начисляются ежемесячно и зачисляются на Текущий счет в последний рабочий день месяца. Расчетный период для начисления процентов по Текущему счету – с первого календарного дня месяца по последний рабочий день месяца. В случае если за последним рабочим днем месяца следуют выходные (праздничные) дни, относящиеся к данному месяцу, эти дни включаются в следующий расчетный период.</w:t>
      </w:r>
    </w:p>
    <w:p w14:paraId="066E79C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 случае прекращения обязательств по Договору проценты выплачиваются в день закрытия Текущего счета.</w:t>
      </w:r>
    </w:p>
    <w:p w14:paraId="574281E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9. При начислении процентов учитываются все изменения процентной ставки и фактические ежедневные остатки денежных средств на Текущем счете.</w:t>
      </w:r>
    </w:p>
    <w:p w14:paraId="2D7DBCF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color w:val="00B050"/>
          <w:kern w:val="0"/>
          <w:sz w:val="24"/>
          <w:szCs w:val="24"/>
          <w:lang w:eastAsia="ru-RU"/>
          <w14:ligatures w14:val="none"/>
        </w:rPr>
      </w:pPr>
    </w:p>
    <w:p w14:paraId="4BC6AE2A"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ОБЯЗАННОСТИ СТОРОН</w:t>
      </w:r>
    </w:p>
    <w:p w14:paraId="20144CB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5CFB89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 Банк обязуется:</w:t>
      </w:r>
    </w:p>
    <w:p w14:paraId="4CE91D7F"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10.1. не позднее следующего рабочего дня после заключения Договора открыть Текущий счет Владельцу счета в валюте, указанной в Заявлении, и оказывать платежные услуги в порядке, установленном законодательством и Договором;</w:t>
      </w:r>
    </w:p>
    <w:p w14:paraId="261D6429" w14:textId="77777777" w:rsidR="0044325C" w:rsidRPr="0044325C" w:rsidRDefault="0044325C" w:rsidP="0044325C">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10.2. осуществлять по Текущему счету в порядке и в сроки, предусмотренные законодательством, следующие операции:</w:t>
      </w:r>
    </w:p>
    <w:p w14:paraId="5098364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lastRenderedPageBreak/>
        <w:t xml:space="preserve">зачислять на Текущий счет денежные средства, поступившие на имя Владельца счета в безналичном порядке; </w:t>
      </w:r>
    </w:p>
    <w:p w14:paraId="7A66791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перечислять с Текущего счета денежные средства иным лицам, в том числе Банку (в том числе выполнять платежные инструкции Владельца счета о перечислении денежных средств с Текущего счета), при условии наличия на Текущем счете достаточной суммы денежных средств;</w:t>
      </w:r>
    </w:p>
    <w:p w14:paraId="4841200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зачислять на Текущий счет денежные средства, поступающие путем внесения наличных денежных средств;</w:t>
      </w:r>
    </w:p>
    <w:p w14:paraId="0576AC4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выдавать с Текущего счета по требованию Владельца счета наличные денежные средства в размере, не превышающем остаток денежных средств на Текущем счете. Если необходимая сумма наличных денежных средств отсутствует в подразделении Банка, то выдача производится на основании письменного заявления Владельца счета на выплату наличных денежных средств в течение 10 (десяти) календарных дней с момента предъявления указанного заявления;</w:t>
      </w:r>
    </w:p>
    <w:p w14:paraId="34BCADD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иные операции, предусмотренные законодательством или Договором;</w:t>
      </w:r>
    </w:p>
    <w:p w14:paraId="4565B67F"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10.3. начислять и выплачивать Владельцу счета проценты по Текущему счету в размере, определенном Договором;</w:t>
      </w:r>
    </w:p>
    <w:p w14:paraId="6A16F21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10.4. уплатить по требованию Владельца счета пеню, предусмотренную Договором, в случае неисполнения или ненадлежащего исполнения своих обязательств по Договору;</w:t>
      </w:r>
    </w:p>
    <w:p w14:paraId="0D53236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3"/>
          <w:szCs w:val="23"/>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10.5. обеспечить сохранность </w:t>
      </w:r>
      <w:r w:rsidRPr="0044325C">
        <w:rPr>
          <w:rFonts w:ascii="Times New Roman" w:eastAsia="Times New Roman" w:hAnsi="Times New Roman" w:cs="Times New Roman"/>
          <w:kern w:val="0"/>
          <w:sz w:val="23"/>
          <w:szCs w:val="23"/>
          <w:lang w:eastAsia="ru-RU"/>
          <w14:ligatures w14:val="none"/>
        </w:rPr>
        <w:t>денежных средств Владельца счета на Текущем счете, в том числе, путем перечисления на безвозвратной основе обязательных взносов в резерв Агентства по гарантированному возмещению банковских вкладов (депозитов) физических лиц в случаях и порядке, предусмотренных законодательством;</w:t>
      </w:r>
    </w:p>
    <w:p w14:paraId="4982946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10.6 проводить мгновенные платежи по текущему счету в белорусских рублях, с использованием системы мгновенных платежей для оплаты товаров (работ, услуг).</w:t>
      </w:r>
    </w:p>
    <w:p w14:paraId="318395F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11. Владелец счета обязуется:</w:t>
      </w:r>
    </w:p>
    <w:p w14:paraId="201D3C8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11.1. в течение 10 (десяти) календарных дней сообщать Банку обо всех изменениях, относящихся к сведениям, указанным в Заявлении;</w:t>
      </w:r>
    </w:p>
    <w:p w14:paraId="1CA82DC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11.2. оплачивать услуги Банка по осуществлению операций с денежными средствами, находящимися на Текущем счете, на условиях и в размерах, определенных Сборником платы, действующих на момент оказания услуги.</w:t>
      </w:r>
    </w:p>
    <w:p w14:paraId="7AF04B15"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F7D5C23"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ПРАВА СТОРОН</w:t>
      </w:r>
    </w:p>
    <w:p w14:paraId="3744A021"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EBFDDB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 Банк имеет право:</w:t>
      </w:r>
    </w:p>
    <w:p w14:paraId="01AA8E01"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12.1 списывать с Текущего счета плату (вознаграждение) за оказываемые Банком услуги по Договору без поручения (распоряжения) Владельца счета; </w:t>
      </w:r>
    </w:p>
    <w:p w14:paraId="071676E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12.2. списывать с Текущего счета без поручения (распоряжения) Владельца счета ошибочно зачисленные по вине Банка денежные средства (на основании документов, подтверждающих их ошибочное зачисление);</w:t>
      </w:r>
    </w:p>
    <w:p w14:paraId="03DB90A1"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12.3. в одностороннем порядке изменять размер процентов по Текущему счету, а также условия оплаты и/или размера платы (вознаграждения) за оказываемые Банком услуги по Договору с предварительным уведомлением Владельца счета не менее чем за 30 (тридцать) календарных дней до даты вступления соответствующих изменений в силу. Предварительное уведомление Владельца счета осуществляется согласно п.32 Договора. </w:t>
      </w:r>
    </w:p>
    <w:p w14:paraId="1948106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12.4. не осуществлять операции и не оказывать услуги по Договору в случае отсутствия денежных средств (их недостаточности);</w:t>
      </w:r>
    </w:p>
    <w:p w14:paraId="7CA9F22B"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12.5. отказать физическому лицу в открытии Текущего счета в случае непредставления им документов (сведений), предусмотренных законодательством и необходимых для его идентификации в соответствии с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1EBC621F"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12.6. в одностороннем порядке изменять номер Текущего счета без изменения номера Договора вследствие изменения законодательства, локальных правовых актов Банка, </w:t>
      </w:r>
      <w:r w:rsidRPr="0044325C">
        <w:rPr>
          <w:rFonts w:ascii="Times New Roman" w:eastAsia="Times New Roman" w:hAnsi="Times New Roman" w:cs="Times New Roman"/>
          <w:kern w:val="0"/>
          <w:sz w:val="24"/>
          <w:szCs w:val="24"/>
          <w:lang w:eastAsia="ru-RU"/>
          <w14:ligatures w14:val="none"/>
        </w:rPr>
        <w:lastRenderedPageBreak/>
        <w:t>реорганизации (изменения организационной структуры) Банка, изменения программного обеспечения, используемого для проведения операций, без предварительного уведомления Владельца счета и заключения дополнительного соглашения к Договору;</w:t>
      </w:r>
    </w:p>
    <w:p w14:paraId="3C0CF48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12.7. самостоятельно (без поручения или распоряжения Владельца счета, без письменного согласия Владельца счета и без предупреждения Владельца счета) ограничить проведение расходных операций, отказать в совершении операции в случаях, предусмотренных законодательством и локальными правовыми актами Банка;</w:t>
      </w:r>
    </w:p>
    <w:p w14:paraId="580E0B3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12.8. в период срока действия Договора осуществлять анализ движения денежных средств по Текущему счету, среднедневных остатков на Текущем счете, среднемесячного объема безналичных операций и другой информации на предмет соответствия критериям отнесения к статусу сегмента «Премиальный»;</w:t>
      </w:r>
    </w:p>
    <w:p w14:paraId="2DD199A5"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12.9. предложить Владельцу счета улучшить условия обслуживания путем присвоения ему статуса сегмента «Премиальный» в рамках заключаемого Договора при соответствии Владельца счета критериям, определенным Банком, используя при этом любые средства связи, включая телефонные звонки работников Банка, использование индивидуального электронного канала информирования (</w:t>
      </w:r>
      <w:proofErr w:type="spellStart"/>
      <w:r w:rsidRPr="0044325C">
        <w:rPr>
          <w:rFonts w:ascii="Times New Roman" w:eastAsia="Times New Roman" w:hAnsi="Times New Roman" w:cs="Times New Roman"/>
          <w:kern w:val="0"/>
          <w:sz w:val="24"/>
          <w:szCs w:val="24"/>
          <w:lang w:eastAsia="ru-RU"/>
          <w14:ligatures w14:val="none"/>
        </w:rPr>
        <w:t>Push</w:t>
      </w:r>
      <w:proofErr w:type="spellEnd"/>
      <w:r w:rsidRPr="0044325C">
        <w:rPr>
          <w:rFonts w:ascii="Times New Roman" w:eastAsia="Times New Roman" w:hAnsi="Times New Roman" w:cs="Times New Roman"/>
          <w:kern w:val="0"/>
          <w:sz w:val="24"/>
          <w:szCs w:val="24"/>
          <w:lang w:eastAsia="ru-RU"/>
          <w14:ligatures w14:val="none"/>
        </w:rPr>
        <w:t>/SMS/</w:t>
      </w:r>
      <w:proofErr w:type="spellStart"/>
      <w:r w:rsidRPr="0044325C">
        <w:rPr>
          <w:rFonts w:ascii="Times New Roman" w:eastAsia="Times New Roman" w:hAnsi="Times New Roman" w:cs="Times New Roman"/>
          <w:kern w:val="0"/>
          <w:sz w:val="24"/>
          <w:szCs w:val="24"/>
          <w:lang w:eastAsia="ru-RU"/>
          <w14:ligatures w14:val="none"/>
        </w:rPr>
        <w:t>Viber</w:t>
      </w:r>
      <w:proofErr w:type="spellEnd"/>
      <w:r w:rsidRPr="0044325C">
        <w:rPr>
          <w:rFonts w:ascii="Times New Roman" w:eastAsia="Times New Roman" w:hAnsi="Times New Roman" w:cs="Times New Roman"/>
          <w:kern w:val="0"/>
          <w:sz w:val="24"/>
          <w:szCs w:val="24"/>
          <w:lang w:eastAsia="ru-RU"/>
          <w14:ligatures w14:val="none"/>
        </w:rPr>
        <w:t>-сообщение), а также сообщения на адрес электронной почты, предоставленные Банку;</w:t>
      </w:r>
    </w:p>
    <w:p w14:paraId="5D00262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12.10. самостоятельно с использованием платежного ордера удовлетворять свои имущественные претензии, вызванные неисполнением (ненадлежащим исполнением) Владельцем счета своих обязательств перед Банком, в том числе возникших по иным договорам, заключенным между Владельцем счета и Банком, за счет находящихся на Текущем счете денежных средств.</w:t>
      </w:r>
    </w:p>
    <w:p w14:paraId="69C4B6D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13. Владелец счета имеет право:</w:t>
      </w:r>
    </w:p>
    <w:p w14:paraId="3AA7BFB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13.1. получать выписки по Текущему счету;</w:t>
      </w:r>
    </w:p>
    <w:p w14:paraId="5073506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13.2. самостоятельно или через уполномоченных им лиц распоряжаться в соответствии с законодательством денежными средствами, находящимися на Текущем счете;</w:t>
      </w:r>
    </w:p>
    <w:p w14:paraId="72E0A01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13.3. потребовать прекращения обязательств по Договору в соответствии условиями Договора;</w:t>
      </w:r>
    </w:p>
    <w:p w14:paraId="2E69707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13.4. выдавать доверенности на получение гражданами выплат в Банке, а также на распоряжение денежными средствами граждан, находящимися на Текущем счете, получение сведений о Текущем счете, закрытие Текущего счета, и оформление завещательных распоряжения правами на денежные средства, находящиеся на Текущем счете, в соответствии с законодательством. Доверенности на получение гражданами выплат в Банке, а также на распоряжение денежными средствами граждан, находящимися на Текущем счете, получение сведений о Текущем счете, закрытие Текущего счета, и завещательные распоряжения правами на денежные средства, находящиеся на Текущем счете, могут быть удостоверены в любом подразделении Банка, если иное не установлено Банком и (или) законодательством. </w:t>
      </w:r>
    </w:p>
    <w:p w14:paraId="1E0B3E73" w14:textId="77777777" w:rsidR="0044325C" w:rsidRPr="0044325C" w:rsidRDefault="0044325C" w:rsidP="0044325C">
      <w:pPr>
        <w:autoSpaceDE w:val="0"/>
        <w:autoSpaceDN w:val="0"/>
        <w:adjustRightInd w:val="0"/>
        <w:spacing w:after="0" w:line="240" w:lineRule="auto"/>
        <w:ind w:firstLine="709"/>
        <w:jc w:val="both"/>
        <w:outlineLvl w:val="2"/>
        <w:rPr>
          <w:rFonts w:ascii="Times New Roman" w:eastAsia="Times New Roman" w:hAnsi="Times New Roman" w:cs="Times New Roman"/>
          <w:kern w:val="0"/>
          <w:sz w:val="24"/>
          <w:szCs w:val="24"/>
          <w:lang w:eastAsia="ru-RU"/>
          <w14:ligatures w14:val="none"/>
        </w:rPr>
      </w:pPr>
    </w:p>
    <w:p w14:paraId="30677960"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ОТВЕТСТВЕННОСТЬ СТОРОН</w:t>
      </w:r>
    </w:p>
    <w:p w14:paraId="0CA8292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A4059E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14. Стороны несут ответственность за неисполнение или ненадлежащее исполнение обязательств по Договору в соответствии с законодательством.</w:t>
      </w:r>
    </w:p>
    <w:p w14:paraId="01C5890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15. Банк не несет ответственности за неисполнение или ненадлежащее исполнение принятых платежных инструкций Владельца счета в случаях указания Владельцем счета неверных реквизитов платежных инструкций, случаях поломок или аварий, используемых Банком технических систем, произошедших не по вине Банка, в иных случаях, предусмотренных законодательными актами. </w:t>
      </w:r>
    </w:p>
    <w:p w14:paraId="1226751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16. Банк несет ответственность, установленную законодательством, за привлечение денежных средств, открытие и ведение счетов физических лиц без лицензии либо в период отзыва лицензии.</w:t>
      </w:r>
    </w:p>
    <w:p w14:paraId="68659E0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17. Владелец счета несет ответственность согласно законодательству за достоверность представляемых в Банк документов, сведений и другой информации, служащих основанием для проведения Банком операций по Текущему счету.</w:t>
      </w:r>
    </w:p>
    <w:p w14:paraId="1D6CAB1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lastRenderedPageBreak/>
        <w:t>18. В случае нарушения по вине Банка сроков проведения операций по Текущему счету, Банк уплачивает Владельцу счета пеню в размере 0,001 (ноль целых одной тысячной) процента от несвоевременно перечисленной/зачисленной (выданной) суммы денежных средств за каждый календарный день просрочки.</w:t>
      </w:r>
    </w:p>
    <w:p w14:paraId="6CEC79C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19. В случае неоплаты или несвоевременной оплаты Владельцем счета платы (вознаграждения) за услуги Банка в соответствии с Договором Банк имеет право взыскать с Владельца счета, а Владелец счета обязуется уплатить Банку неустойку в виде пени в размере 0,001 (ноль целых одной тысячной) процента от неоплаченной в срок суммы платы (вознаграждения) за каждый календарный день просрочки оплаты.</w:t>
      </w:r>
    </w:p>
    <w:p w14:paraId="4709B59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20. В случае возникновения между Банком и Владельцем счета споров и (или) разногласий по вопросам, предусмотренным Договором, Банк и Владелец счета примут все необходимые меры для их разрешения путем переговоров между собой. До обращения в суд по спору, вытекающему из Договора, Сторона. Которая считает, что ее права нарушены, обязана направить другой Стороне письменную претензию.</w:t>
      </w:r>
    </w:p>
    <w:p w14:paraId="5A8949E2"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Получатель претензии обязан в течение 30 (тридцати) календарных дней с даты получения рассмотреть претензию и письменно уведомить заявителя претензии о результатах ее рассмотрения.</w:t>
      </w:r>
    </w:p>
    <w:p w14:paraId="5FE45AF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При отсутствии ответа в указанный срок либо при отклонении требований Сторона вправе обратиться в суд. Нерегулируемые путем переговоров (в претензионном порядке) споры Банком и Владельцем счета подлежат рассмотрению в судебном порядке в судах Республики Беларусь в соответствии с законодательством Республики Беларусь. Применимое право – право Республики Беларусь.</w:t>
      </w:r>
    </w:p>
    <w:p w14:paraId="5683675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A213142" w14:textId="77777777" w:rsidR="0044325C" w:rsidRPr="0044325C" w:rsidRDefault="0044325C" w:rsidP="0044325C">
      <w:pPr>
        <w:autoSpaceDE w:val="0"/>
        <w:autoSpaceDN w:val="0"/>
        <w:adjustRightInd w:val="0"/>
        <w:spacing w:after="0" w:line="240" w:lineRule="auto"/>
        <w:ind w:firstLine="709"/>
        <w:jc w:val="center"/>
        <w:outlineLvl w:val="2"/>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УСЛОВИЯ ПРЕКРАЩЕНИЯ ОБЯЗАТЕЛЬСТВ ПО ДОГОВОРУ, ПОРЯДОК РАСТОРЖЕНИЯ ДОГОВОРА</w:t>
      </w:r>
    </w:p>
    <w:p w14:paraId="366B559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EC0616B"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21. Текущий счет закрывается при условии, что на него не наложен арест, отсутствуют предписания о приостановлении операций по Текущему счету, в случаях, предусмотренных законодательством и Договором.</w:t>
      </w:r>
    </w:p>
    <w:p w14:paraId="4566299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22. Закрытие Текущего счета по требованию Владельца счета производится не позднее 10 (десяти) календарных дней со дня получения Банком заявления на закрытие Текущего счета при условии исполнения Владельцем счета всех обязательств перед Банком по Договору, за исключением случая, когда между Владельцем счета и Банком заключен и действует договор банковского вклада (депозита), согласно которому возврат вклада (депозита) осуществляется Банком путем безналичного перечисления денежных средств на Текущий счет. В этом случае закрытие Текущего счета по требованию Владельца счета осуществляется в дату возврата вклада (депозита) либо в течение 10 (десяти) календарных дней после даты наступления срока возврата вклада (депозита) (для договора срочного банковского вклада (депозита)) или с даты наступления (ненаступления) обстоятельства (события), при наступлении (ненаступлении) которого Банк обязуется возвратить вклад (депозит) Владельцу счета (вкладчику) согласно договору условного банковского вклада (депозита).</w:t>
      </w:r>
    </w:p>
    <w:p w14:paraId="7B56C9B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23. Банк вправе в одностороннем порядке прекратить обязательства по Договору и закрыть Текущий счет при условии, что Текущий счет не используется в рамках исполнения обязательств по иному договору, заключенному между Владельцем счета и Банком, в следующих случаях:</w:t>
      </w:r>
    </w:p>
    <w:p w14:paraId="4B856A5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при отсутствии денежных средств на Текущем счете в течении трех месяцев со дня последнего перечисления с него денежных средств или со дня открытия его с нулевым остатком. Срок наложения ареста на денежные средства на Текущем счете, приостановления операций по Текущему счету не учитывается в течение вышеуказанного срока. При этом уведомление Владельца счета о прекращении обязательств по Договору Банком в одностороннем порядке не производится;</w:t>
      </w:r>
    </w:p>
    <w:p w14:paraId="584D64F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при невыполнении Владельцем счета условий Договора;</w:t>
      </w:r>
    </w:p>
    <w:p w14:paraId="2C2858D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при отсутствии операций по Текущему счету (без учета причисляемых Банком процентов за пользование денежными средствами, находящимися на Текущем счете) в </w:t>
      </w:r>
      <w:r w:rsidRPr="0044325C">
        <w:rPr>
          <w:rFonts w:ascii="Times New Roman" w:eastAsia="Times New Roman" w:hAnsi="Times New Roman" w:cs="Times New Roman"/>
          <w:kern w:val="0"/>
          <w:sz w:val="24"/>
          <w:szCs w:val="24"/>
          <w:lang w:eastAsia="ru-RU"/>
          <w14:ligatures w14:val="none"/>
        </w:rPr>
        <w:lastRenderedPageBreak/>
        <w:t xml:space="preserve">течение 1 (одного) года, не включая срока наложения ареста на денежные средства на Текущем счете. В указанном случае Банк прекращает обязательства по Договору, предупредив об этом Владельца счета за 6 (шесть) месяцев. Если в течение 6 (шести) месяцев со дня уведомления Владельца счета об отсутствии операций по Текущему счету и прекращении Банком обязательств по Договору, Владелец счета не распорядится находящимися на Текущем счете денежными средствами, Банк со дня истечения указанного периода прекращает начисление процентов на денежные средства, находящиеся на Текущем счете, и перечисляет остаток денежных средств с учетом причитающихся процентов на счет по учету расчетов с прочими кредиторами. Остаток денежных средств выплачивается Владельцу счету по его требованию, не позднее следующего банковского дня после предъявления такого требования, если иное не предусмотрено законодательством. </w:t>
      </w:r>
    </w:p>
    <w:p w14:paraId="22E5E20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24. Выплата наличными денежными средствами (безналичное перечисление по указанию Владельца счета) остатка денежных средств на Текущем счете осуществляется в любом подразделении Банка в сроки, установленные законодательством.</w:t>
      </w:r>
    </w:p>
    <w:p w14:paraId="681D659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Выплата производится на основании документа, удостоверяющего личность Владельца счета либо уполномоченного им лица, и заявления (установленной Банком формы) Владельца счета.</w:t>
      </w:r>
    </w:p>
    <w:p w14:paraId="4ACFF28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699061B" w14:textId="77777777" w:rsidR="0044325C" w:rsidRPr="0044325C" w:rsidRDefault="0044325C" w:rsidP="0044325C">
      <w:pPr>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ДОПОЛНИТЕЛЬНЫЕ УСЛОВИЯ</w:t>
      </w:r>
    </w:p>
    <w:p w14:paraId="578C0F7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339A03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25. Осуществление других банковских операций, не относящихся непосредственно к обслуживанию Текущего счета и не предусмотренных Договором, регламентируется отдельными договорами, заключенными между Владельцем счета и Банком.</w:t>
      </w:r>
    </w:p>
    <w:p w14:paraId="44C45E55"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26. При получении Банком информации посредством АИС ИДО о неисполненных денежных обязательствах Владельца счета Банк обеспечивает направление денежных средств с Текущего счета на исполнение неисполненного денежного обязательства Владельца счета в порядке, определенном законодательством.</w:t>
      </w:r>
    </w:p>
    <w:p w14:paraId="3C63C27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27. При выплате денежных средств с Текущего счета наличной иностранной валютой Владелец счета обязуется продать, а Банк купить часть валюты, в сумме не кратной минимальному номиналу банкноты соответствующей иностранной валюты по курсу покупки соответствующей наличной иностранной валюты, установленному в момент совершения операции в кассе Банка.</w:t>
      </w:r>
    </w:p>
    <w:p w14:paraId="5A29068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28. Налогообложение дохода в виде процентов по Договору осуществляется в порядке, определенном законодательством. 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Банком Владельцу счета в порядке, установленном Банком.</w:t>
      </w:r>
    </w:p>
    <w:p w14:paraId="72ED6AE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29. Заключением Договора Владелец счета уведомлен и согласен с тем, что Банком обеспечивается соблюдение требований Закона США «О налогообложении иностранных счетов» (FATCA).</w:t>
      </w:r>
    </w:p>
    <w:p w14:paraId="192BCACF"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30. Изменения и дополнения в Договор могут вносится по соглашению Сторон путем заключения дополнительного соглашения, которое является неотъемлемой частью Договора.</w:t>
      </w:r>
    </w:p>
    <w:p w14:paraId="4010306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Дополнительное соглашение к Договору может заключаться путем направления Банком предложения об изменении и (или) дополнении условий Договора путем размещения публичной оферты на корпоративном сайте Банка и ее акцепта Владельцем счета в порядке и сроки, ею определенные.</w:t>
      </w:r>
    </w:p>
    <w:p w14:paraId="481DCB0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Банк вправе в одностороннем порядке вносить изменения в условия Договора, а также в Сборник платы, в том числе в порядок и сроки взимания платы (вознаграждения), изменять размер процентов, уплачиваемых за пользование денежными средствами, находящимися на Текущем счете (далее – изменения в Договор). </w:t>
      </w:r>
    </w:p>
    <w:p w14:paraId="3A022C0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Банк информирует Владельца счета:</w:t>
      </w:r>
    </w:p>
    <w:p w14:paraId="005EC3C9"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 о внесении изменений в условия Договора (за исключением условий о размере платы (вознаграждения), уплачиваемой(ого) Банку, и о размере процентов, уплачиваемых за пользование денежными средствами, находящимися на Текущем счете) путем размещения на </w:t>
      </w:r>
      <w:r w:rsidRPr="0044325C">
        <w:rPr>
          <w:rFonts w:ascii="Times New Roman" w:eastAsia="Times New Roman" w:hAnsi="Times New Roman" w:cs="Times New Roman"/>
          <w:kern w:val="0"/>
          <w:sz w:val="24"/>
          <w:szCs w:val="24"/>
          <w:lang w:eastAsia="ru-RU"/>
          <w14:ligatures w14:val="none"/>
        </w:rPr>
        <w:lastRenderedPageBreak/>
        <w:t>корпоративном сайте Банка новой редакции Договора (публичной оферты) с указанием даты вступления ее в силу и направления Владельцу счета уведомления в электронном виде о внесении изменений в Договор (публичную оферту) с указанием даты вступления в силу новой редакции условий Договора (публичной оферты);</w:t>
      </w:r>
    </w:p>
    <w:p w14:paraId="4E89A9F2"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 о внесении изменений в Сборник платы и об изменении размера процентов, уплачиваемых за пользование денежными средствами, находящимися на Текущем счете, путем размещения на корпоративном сайте Банка и направления Владельцу счета уведомления в электронном виде, содержащего оповещение об изменениях в Договор со ссылкой на страницу корпоративного сайта Банка, содержащую изменения и даты вступления в силу. </w:t>
      </w:r>
    </w:p>
    <w:p w14:paraId="12497E0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Банк информирует Владельца счета об изменении Договора не менее чем за 30 (тридцать) календарных дней до даты вступления в силу изменений в Договор, если более короткий срок не определен законодательством. </w:t>
      </w:r>
    </w:p>
    <w:p w14:paraId="2874EE52"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 случае, если Владелец счета в течение 5 (пяти) рабочих дней до даты вступления в силу изменений в Договор не уведомит Банк о непринятии таких изменений, то Владелец счета считается принявшим изменения в Договор.</w:t>
      </w:r>
    </w:p>
    <w:p w14:paraId="28E78B78"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 случае, если Владелец счета в срок не позднее 5 (пяти) рабочих дней до даты вступления в силу изменений в Договор уведомит Банк о непринятии изменений (путем направления письменного уведомления в произвольной форме либо личного обращения в Банк), Банк имеет право отказаться от исполнения Договора в день вступления в силу изменений в Договор, уведомив о принятом решении Владельца счета, а Владелец счета имеет право отказаться от исполнения Договора в любое время до даты вступления в силу изменений в Договор.  В случае принятия Владельцем счета решения об отказе от исполнения Договора, Владелец счета обязан полностью рассчитаться с Банком по обязательствам, возникшим из Договора, не позднее дня отказа от исполнения Договора.</w:t>
      </w:r>
    </w:p>
    <w:p w14:paraId="55DE3F9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Установленный Договором тридцатидневный срок для уведомления Владельца счета об изменении Договора не применяется, а изменения в Договор вступают в силу в срок, указанный Банком, в следующих случаях:</w:t>
      </w:r>
    </w:p>
    <w:p w14:paraId="4A3ADBF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в связи с приведением условий Договора в соответствие с требованиями законодательства;</w:t>
      </w:r>
    </w:p>
    <w:p w14:paraId="4F14CD6C"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если изменения направлены на уменьшение суммы денежных обязательств Владельца счета.</w:t>
      </w:r>
    </w:p>
    <w:p w14:paraId="6C198166"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Каждая из Сторон имеет право отказаться от исполнения Договора в порядке и сроки, предусмотренные Договором.</w:t>
      </w:r>
    </w:p>
    <w:p w14:paraId="298605BD"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31. Любое уведомление, извещение, требование Банка по Договору (далее – уведомление Банка), если иное не предусмотрено условиями Договора или соглашением Сторон, направляется (адресуется) в письменной форме в виде электронного уведомления по выбору Банка с использованием одного или нескольких предусмотренными в настоящем пункте способов (каналов):</w:t>
      </w:r>
    </w:p>
    <w:p w14:paraId="1596FBDB"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roofErr w:type="spellStart"/>
      <w:r w:rsidRPr="0044325C">
        <w:rPr>
          <w:rFonts w:ascii="Times New Roman" w:eastAsia="Times New Roman" w:hAnsi="Times New Roman" w:cs="Times New Roman"/>
          <w:kern w:val="0"/>
          <w:sz w:val="24"/>
          <w:szCs w:val="24"/>
          <w:lang w:eastAsia="ru-RU"/>
          <w14:ligatures w14:val="none"/>
        </w:rPr>
        <w:t>Push</w:t>
      </w:r>
      <w:proofErr w:type="spellEnd"/>
      <w:r w:rsidRPr="0044325C">
        <w:rPr>
          <w:rFonts w:ascii="Times New Roman" w:eastAsia="Times New Roman" w:hAnsi="Times New Roman" w:cs="Times New Roman"/>
          <w:kern w:val="0"/>
          <w:sz w:val="24"/>
          <w:szCs w:val="24"/>
          <w:lang w:eastAsia="ru-RU"/>
          <w14:ligatures w14:val="none"/>
        </w:rPr>
        <w:t xml:space="preserve"> – уведомления посредством СДБО на мобильное устройство с учетной записью мобильного приложения Банка, зарегистрированного на номер мобильного телефона, указанный Владельцем счета в Заявлении, </w:t>
      </w:r>
    </w:p>
    <w:p w14:paraId="5C48AC04"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SMS/</w:t>
      </w:r>
      <w:proofErr w:type="spellStart"/>
      <w:r w:rsidRPr="0044325C">
        <w:rPr>
          <w:rFonts w:ascii="Times New Roman" w:eastAsia="Times New Roman" w:hAnsi="Times New Roman" w:cs="Times New Roman"/>
          <w:kern w:val="0"/>
          <w:sz w:val="24"/>
          <w:szCs w:val="24"/>
          <w:lang w:eastAsia="ru-RU"/>
          <w14:ligatures w14:val="none"/>
        </w:rPr>
        <w:t>Viber</w:t>
      </w:r>
      <w:proofErr w:type="spellEnd"/>
      <w:r w:rsidRPr="0044325C">
        <w:rPr>
          <w:rFonts w:ascii="Times New Roman" w:eastAsia="Times New Roman" w:hAnsi="Times New Roman" w:cs="Times New Roman"/>
          <w:kern w:val="0"/>
          <w:sz w:val="24"/>
          <w:szCs w:val="24"/>
          <w:lang w:eastAsia="ru-RU"/>
          <w14:ligatures w14:val="none"/>
        </w:rPr>
        <w:t xml:space="preserve"> - сообщения на указанный в Заявлении номер мобильного телефона Владельца счета.</w:t>
      </w:r>
    </w:p>
    <w:p w14:paraId="6AFBFCC7"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Любое уведомление Банка или иное сообщение в отношении Договора может быть направлено любым из способов (каналов), перечисленных выше, и считается доставленным в день его отправки Банком.</w:t>
      </w:r>
    </w:p>
    <w:p w14:paraId="601D4AA3"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Уведомление Банка считается доставленным (врученным) и в тех случаях, если оно направлено Владельцу счета (передано виде электронного уведомления), но по обстоятельствам, зависящим от Владельца счета, не было им получено (в том числе в связи с неисправностью телефонного оборудования Владельца счета, отсутствием у Владельца счета интернета) или Владелец счета не ознакомился с ним.</w:t>
      </w:r>
    </w:p>
    <w:p w14:paraId="5EC5423A"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lastRenderedPageBreak/>
        <w:t xml:space="preserve">Владелец счета несет риск последствий неполучения уведомления Банка, направленного в порядке, определенном Договором, или </w:t>
      </w:r>
      <w:proofErr w:type="spellStart"/>
      <w:r w:rsidRPr="0044325C">
        <w:rPr>
          <w:rFonts w:ascii="Times New Roman" w:eastAsia="Times New Roman" w:hAnsi="Times New Roman" w:cs="Times New Roman"/>
          <w:kern w:val="0"/>
          <w:sz w:val="24"/>
          <w:szCs w:val="24"/>
          <w:lang w:eastAsia="ru-RU"/>
          <w14:ligatures w14:val="none"/>
        </w:rPr>
        <w:t>неознакомления</w:t>
      </w:r>
      <w:proofErr w:type="spellEnd"/>
      <w:r w:rsidRPr="0044325C">
        <w:rPr>
          <w:rFonts w:ascii="Times New Roman" w:eastAsia="Times New Roman" w:hAnsi="Times New Roman" w:cs="Times New Roman"/>
          <w:kern w:val="0"/>
          <w:sz w:val="24"/>
          <w:szCs w:val="24"/>
          <w:lang w:eastAsia="ru-RU"/>
          <w14:ligatures w14:val="none"/>
        </w:rPr>
        <w:t xml:space="preserve"> с содержанием такого уведомления.</w:t>
      </w:r>
    </w:p>
    <w:p w14:paraId="508AA44E"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Любое сообщение, уведомление, извещение, требование Владельца счета в письменной форме, предусмотренное Договором, направляется (адресуется) Банку на бумажном носителе, при этом, если не предусмотрено иное, оно может направляться с использованием курьерской или почтовой связи с уведомлением о вручении (или иным аналогичным образом с подтверждением доставки).</w:t>
      </w:r>
    </w:p>
    <w:p w14:paraId="71CE1A20" w14:textId="77777777" w:rsidR="0044325C" w:rsidRPr="0044325C" w:rsidRDefault="0044325C" w:rsidP="0044325C">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32. Банк осуществляет банковские операции по привлечению денежных средств физических лиц и (или) юридических лиц на счета по открытию и ведению банковских счетов физических лиц на основании лицензии на осуществление банковской деятельности №_____ от ______________, выданной Национальным банком.</w:t>
      </w:r>
    </w:p>
    <w:p w14:paraId="0ACD3D02"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Arial" w:eastAsia="Times New Roman" w:hAnsi="Arial" w:cs="Arial"/>
          <w:kern w:val="0"/>
          <w:sz w:val="20"/>
          <w:szCs w:val="20"/>
          <w:lang w:eastAsia="ru-RU"/>
          <w14:ligatures w14:val="none"/>
        </w:rPr>
      </w:pPr>
    </w:p>
    <w:p w14:paraId="7EAA211B"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Arial" w:eastAsia="Times New Roman" w:hAnsi="Arial" w:cs="Arial"/>
          <w:kern w:val="0"/>
          <w:sz w:val="20"/>
          <w:szCs w:val="20"/>
          <w:lang w:eastAsia="ru-RU"/>
          <w14:ligatures w14:val="none"/>
        </w:rPr>
      </w:pPr>
    </w:p>
    <w:p w14:paraId="5FC50F87"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Arial" w:eastAsia="Times New Roman" w:hAnsi="Arial" w:cs="Arial"/>
          <w:kern w:val="0"/>
          <w:sz w:val="20"/>
          <w:szCs w:val="20"/>
          <w:lang w:eastAsia="ru-RU"/>
          <w14:ligatures w14:val="none"/>
        </w:rPr>
      </w:pPr>
    </w:p>
    <w:p w14:paraId="25F19EA9"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Arial" w:eastAsia="Times New Roman" w:hAnsi="Arial" w:cs="Arial"/>
          <w:kern w:val="0"/>
          <w:sz w:val="20"/>
          <w:szCs w:val="20"/>
          <w:lang w:eastAsia="ru-RU"/>
          <w14:ligatures w14:val="none"/>
        </w:rPr>
      </w:pPr>
    </w:p>
    <w:p w14:paraId="4160937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Arial" w:eastAsia="Times New Roman" w:hAnsi="Arial" w:cs="Arial"/>
          <w:kern w:val="0"/>
          <w:sz w:val="20"/>
          <w:szCs w:val="20"/>
          <w:lang w:eastAsia="ru-RU"/>
          <w14:ligatures w14:val="none"/>
        </w:rPr>
      </w:pPr>
    </w:p>
    <w:p w14:paraId="3105D61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7F2B0A8"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46FEC61"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4CC2CCB"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77DF1C4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54C6991"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F7ACC19"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4F4AE8D"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79D93E6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E3BAD77"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727A82F9"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60FF7501"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3388C97"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6B7665E7"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3830421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E640083"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D74761C"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07E3E5D2"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CF44E01"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75681BC"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E22719B"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4984344"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F592AAC"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76678F8D"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40C2E31"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0B9B2F08"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4207688A"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571FBF58"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CA19372"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672D14C9"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204871D"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E00629C" w14:textId="77777777" w:rsid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5361565A"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583A9A4D"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5B3E737B"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05E12B06"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2A3C49E4"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65EB78F5"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p>
    <w:p w14:paraId="158C33A3" w14:textId="77777777" w:rsidR="0044325C" w:rsidRPr="0044325C" w:rsidRDefault="0044325C" w:rsidP="0044325C">
      <w:pPr>
        <w:widowControl w:val="0"/>
        <w:autoSpaceDE w:val="0"/>
        <w:autoSpaceDN w:val="0"/>
        <w:adjustRightInd w:val="0"/>
        <w:spacing w:after="0" w:line="240" w:lineRule="auto"/>
        <w:ind w:firstLine="720"/>
        <w:jc w:val="right"/>
        <w:outlineLvl w:val="1"/>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lastRenderedPageBreak/>
        <w:t>Приложение</w:t>
      </w:r>
    </w:p>
    <w:p w14:paraId="3EA5A585" w14:textId="77777777" w:rsidR="0044325C" w:rsidRPr="0044325C" w:rsidRDefault="0044325C" w:rsidP="0044325C">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к Публичной оферте</w:t>
      </w:r>
    </w:p>
    <w:p w14:paraId="73CBA6B8" w14:textId="77777777" w:rsidR="0044325C" w:rsidRPr="0044325C" w:rsidRDefault="0044325C" w:rsidP="0044325C">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(предложению) на заключение</w:t>
      </w:r>
    </w:p>
    <w:p w14:paraId="66C7E504" w14:textId="77777777" w:rsidR="0044325C" w:rsidRPr="0044325C" w:rsidRDefault="0044325C" w:rsidP="0044325C">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договора текущего (расчетного)</w:t>
      </w:r>
    </w:p>
    <w:p w14:paraId="1DA9B42E" w14:textId="77777777" w:rsidR="0044325C" w:rsidRPr="0044325C" w:rsidRDefault="0044325C" w:rsidP="0044325C">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банковского счета</w:t>
      </w:r>
    </w:p>
    <w:p w14:paraId="12720781" w14:textId="77777777" w:rsidR="0044325C" w:rsidRPr="0044325C" w:rsidRDefault="0044325C" w:rsidP="0044325C">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физического лица</w:t>
      </w:r>
    </w:p>
    <w:p w14:paraId="3B969B95" w14:textId="77777777" w:rsidR="0044325C" w:rsidRPr="0044325C" w:rsidRDefault="0044325C" w:rsidP="0044325C">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BDB740E" w14:textId="77777777" w:rsidR="0044325C" w:rsidRPr="0044325C" w:rsidRDefault="0044325C" w:rsidP="0044325C">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ЗАЯВЛЕНИЕ НА ОТКРЫТИЕ ТЕКУЩЕГО (РАСЧЕТНОГО) БАНКОВСКОГО СЧЕТА</w:t>
      </w:r>
    </w:p>
    <w:p w14:paraId="4CFFF728" w14:textId="77777777" w:rsidR="0044325C" w:rsidRPr="0044325C" w:rsidRDefault="0044325C" w:rsidP="0044325C">
      <w:pPr>
        <w:suppressAutoHyphens/>
        <w:spacing w:after="0" w:line="240" w:lineRule="auto"/>
        <w:jc w:val="center"/>
        <w:rPr>
          <w:rFonts w:ascii="Times New Roman" w:eastAsia="Times New Roman" w:hAnsi="Times New Roman" w:cs="Times New Roman"/>
          <w:b/>
          <w:kern w:val="0"/>
          <w:sz w:val="20"/>
          <w:szCs w:val="20"/>
          <w:lang w:eastAsia="ru-RU"/>
          <w14:ligatures w14:val="none"/>
        </w:rPr>
      </w:pPr>
    </w:p>
    <w:p w14:paraId="12B98A9B" w14:textId="77777777" w:rsidR="0044325C" w:rsidRPr="0044325C" w:rsidRDefault="0044325C" w:rsidP="0044325C">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Прошу открыть мне текущий (расчетный) банковский счет в ОАО "Белагропромбанк" на условиях публичной оферты (предложения) на заключение договора текущего (расчетного) банковского счета физического лица.</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5812"/>
      </w:tblGrid>
      <w:tr w:rsidR="0044325C" w:rsidRPr="0044325C" w14:paraId="185BACBC" w14:textId="77777777" w:rsidTr="003802EF">
        <w:trPr>
          <w:trHeight w:val="297"/>
        </w:trPr>
        <w:tc>
          <w:tcPr>
            <w:tcW w:w="9687" w:type="dxa"/>
            <w:gridSpan w:val="2"/>
            <w:hideMark/>
          </w:tcPr>
          <w:p w14:paraId="73072450" w14:textId="77777777" w:rsidR="0044325C" w:rsidRPr="0044325C" w:rsidRDefault="0044325C" w:rsidP="0044325C">
            <w:pPr>
              <w:autoSpaceDE w:val="0"/>
              <w:autoSpaceDN w:val="0"/>
              <w:spacing w:after="0" w:line="240" w:lineRule="auto"/>
              <w:jc w:val="center"/>
              <w:rPr>
                <w:rFonts w:ascii="Times New Roman" w:eastAsia="Times New Roman" w:hAnsi="Times New Roman" w:cs="Times New Roman"/>
                <w:kern w:val="0"/>
                <w:sz w:val="24"/>
                <w:szCs w:val="24"/>
                <w:u w:val="single"/>
                <w14:ligatures w14:val="none"/>
              </w:rPr>
            </w:pPr>
            <w:r w:rsidRPr="0044325C">
              <w:rPr>
                <w:rFonts w:ascii="Times New Roman" w:eastAsia="Times New Roman" w:hAnsi="Times New Roman" w:cs="Times New Roman"/>
                <w:kern w:val="0"/>
                <w:sz w:val="24"/>
                <w:szCs w:val="24"/>
                <w:u w:val="single"/>
                <w14:ligatures w14:val="none"/>
              </w:rPr>
              <w:t>Наименование Подразделения</w:t>
            </w:r>
          </w:p>
          <w:p w14:paraId="74090041" w14:textId="77777777" w:rsidR="0044325C" w:rsidRPr="0044325C" w:rsidRDefault="0044325C" w:rsidP="0044325C">
            <w:pPr>
              <w:autoSpaceDE w:val="0"/>
              <w:autoSpaceDN w:val="0"/>
              <w:spacing w:after="0" w:line="240" w:lineRule="auto"/>
              <w:jc w:val="center"/>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(заполняется Банком</w:t>
            </w:r>
            <w:r w:rsidRPr="0044325C">
              <w:rPr>
                <w:rFonts w:ascii="Times New Roman" w:eastAsia="Times New Roman" w:hAnsi="Times New Roman" w:cs="Times New Roman"/>
                <w:kern w:val="0"/>
                <w:sz w:val="24"/>
                <w:szCs w:val="24"/>
                <w:lang w:val="en-US"/>
                <w14:ligatures w14:val="none"/>
              </w:rPr>
              <w:t>*</w:t>
            </w:r>
            <w:r w:rsidRPr="0044325C">
              <w:rPr>
                <w:rFonts w:ascii="Times New Roman" w:eastAsia="Times New Roman" w:hAnsi="Times New Roman" w:cs="Times New Roman"/>
                <w:kern w:val="0"/>
                <w:sz w:val="24"/>
                <w:szCs w:val="24"/>
                <w14:ligatures w14:val="none"/>
              </w:rPr>
              <w:t>)</w:t>
            </w:r>
          </w:p>
        </w:tc>
      </w:tr>
      <w:tr w:rsidR="0044325C" w:rsidRPr="0044325C" w14:paraId="75555FCA" w14:textId="77777777" w:rsidTr="003802EF">
        <w:trPr>
          <w:trHeight w:val="389"/>
        </w:trPr>
        <w:tc>
          <w:tcPr>
            <w:tcW w:w="3875" w:type="dxa"/>
            <w:hideMark/>
          </w:tcPr>
          <w:p w14:paraId="0FFE6A29" w14:textId="77777777" w:rsidR="0044325C" w:rsidRPr="0044325C" w:rsidRDefault="0044325C" w:rsidP="0044325C">
            <w:pPr>
              <w:spacing w:after="0" w:line="240" w:lineRule="auto"/>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Валюта счета</w:t>
            </w:r>
          </w:p>
        </w:tc>
        <w:tc>
          <w:tcPr>
            <w:tcW w:w="5812" w:type="dxa"/>
            <w:vAlign w:val="center"/>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724"/>
              <w:gridCol w:w="227"/>
              <w:gridCol w:w="222"/>
              <w:gridCol w:w="698"/>
              <w:gridCol w:w="227"/>
              <w:gridCol w:w="222"/>
              <w:gridCol w:w="697"/>
              <w:gridCol w:w="227"/>
              <w:gridCol w:w="222"/>
              <w:gridCol w:w="711"/>
              <w:gridCol w:w="300"/>
            </w:tblGrid>
            <w:tr w:rsidR="0044325C" w:rsidRPr="0044325C" w14:paraId="78082D64" w14:textId="77777777" w:rsidTr="003802EF">
              <w:trPr>
                <w:trHeight w:hRule="exact" w:val="284"/>
                <w:jc w:val="center"/>
              </w:trPr>
              <w:tc>
                <w:tcPr>
                  <w:tcW w:w="222" w:type="dxa"/>
                  <w:tcBorders>
                    <w:top w:val="single" w:sz="4" w:space="0" w:color="auto"/>
                    <w:left w:val="single" w:sz="4" w:space="0" w:color="auto"/>
                    <w:bottom w:val="single" w:sz="4" w:space="0" w:color="auto"/>
                    <w:right w:val="single" w:sz="4" w:space="0" w:color="auto"/>
                  </w:tcBorders>
                  <w:vAlign w:val="center"/>
                </w:tcPr>
                <w:p w14:paraId="2E3B73C6"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39D53458"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val="en-US" w:eastAsia="ru-RU"/>
                      <w14:ligatures w14:val="none"/>
                    </w:rPr>
                  </w:pPr>
                  <w:r w:rsidRPr="0044325C">
                    <w:rPr>
                      <w:rFonts w:ascii="Times New Roman" w:eastAsia="Times New Roman" w:hAnsi="Times New Roman" w:cs="Times New Roman"/>
                      <w:bCs/>
                      <w:kern w:val="0"/>
                      <w:sz w:val="24"/>
                      <w:szCs w:val="24"/>
                      <w:lang w:val="en-US" w:eastAsia="ru-RU"/>
                      <w14:ligatures w14:val="none"/>
                    </w:rPr>
                    <w:t>BYN</w:t>
                  </w:r>
                </w:p>
              </w:tc>
              <w:tc>
                <w:tcPr>
                  <w:tcW w:w="227" w:type="dxa"/>
                  <w:tcBorders>
                    <w:top w:val="single" w:sz="4" w:space="0" w:color="auto"/>
                    <w:left w:val="single" w:sz="4" w:space="0" w:color="auto"/>
                    <w:bottom w:val="single" w:sz="4" w:space="0" w:color="auto"/>
                    <w:right w:val="single" w:sz="4" w:space="0" w:color="auto"/>
                  </w:tcBorders>
                  <w:vAlign w:val="center"/>
                </w:tcPr>
                <w:p w14:paraId="4345DD66"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222" w:type="dxa"/>
                  <w:tcBorders>
                    <w:top w:val="single" w:sz="4" w:space="0" w:color="auto"/>
                    <w:left w:val="single" w:sz="4" w:space="0" w:color="auto"/>
                    <w:bottom w:val="single" w:sz="4" w:space="0" w:color="auto"/>
                    <w:right w:val="single" w:sz="4" w:space="0" w:color="auto"/>
                  </w:tcBorders>
                  <w:vAlign w:val="center"/>
                </w:tcPr>
                <w:p w14:paraId="6A4B6C31"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698" w:type="dxa"/>
                  <w:tcBorders>
                    <w:top w:val="single" w:sz="4" w:space="0" w:color="auto"/>
                    <w:left w:val="single" w:sz="4" w:space="0" w:color="auto"/>
                    <w:bottom w:val="single" w:sz="4" w:space="0" w:color="auto"/>
                    <w:right w:val="single" w:sz="4" w:space="0" w:color="auto"/>
                  </w:tcBorders>
                  <w:vAlign w:val="center"/>
                  <w:hideMark/>
                </w:tcPr>
                <w:p w14:paraId="6A828158"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val="en-US" w:eastAsia="ru-RU"/>
                      <w14:ligatures w14:val="none"/>
                    </w:rPr>
                  </w:pPr>
                  <w:r w:rsidRPr="0044325C">
                    <w:rPr>
                      <w:rFonts w:ascii="Times New Roman" w:eastAsia="Times New Roman" w:hAnsi="Times New Roman" w:cs="Times New Roman"/>
                      <w:bCs/>
                      <w:kern w:val="0"/>
                      <w:sz w:val="24"/>
                      <w:szCs w:val="24"/>
                      <w:lang w:val="en-US" w:eastAsia="ru-RU"/>
                      <w14:ligatures w14:val="none"/>
                    </w:rPr>
                    <w:t>USD</w:t>
                  </w:r>
                </w:p>
              </w:tc>
              <w:tc>
                <w:tcPr>
                  <w:tcW w:w="227" w:type="dxa"/>
                  <w:tcBorders>
                    <w:top w:val="single" w:sz="4" w:space="0" w:color="auto"/>
                    <w:left w:val="single" w:sz="4" w:space="0" w:color="auto"/>
                    <w:bottom w:val="single" w:sz="4" w:space="0" w:color="auto"/>
                    <w:right w:val="single" w:sz="4" w:space="0" w:color="auto"/>
                  </w:tcBorders>
                  <w:vAlign w:val="center"/>
                </w:tcPr>
                <w:p w14:paraId="2BA8FC3D"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222" w:type="dxa"/>
                  <w:tcBorders>
                    <w:top w:val="single" w:sz="4" w:space="0" w:color="auto"/>
                    <w:left w:val="single" w:sz="4" w:space="0" w:color="auto"/>
                    <w:bottom w:val="single" w:sz="4" w:space="0" w:color="auto"/>
                    <w:right w:val="single" w:sz="4" w:space="0" w:color="auto"/>
                  </w:tcBorders>
                  <w:vAlign w:val="center"/>
                </w:tcPr>
                <w:p w14:paraId="0CE17FE3"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697" w:type="dxa"/>
                  <w:tcBorders>
                    <w:top w:val="single" w:sz="4" w:space="0" w:color="auto"/>
                    <w:left w:val="single" w:sz="4" w:space="0" w:color="auto"/>
                    <w:bottom w:val="single" w:sz="4" w:space="0" w:color="auto"/>
                    <w:right w:val="single" w:sz="4" w:space="0" w:color="auto"/>
                  </w:tcBorders>
                  <w:vAlign w:val="center"/>
                  <w:hideMark/>
                </w:tcPr>
                <w:p w14:paraId="41F3E522"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val="en-US" w:eastAsia="ru-RU"/>
                      <w14:ligatures w14:val="none"/>
                    </w:rPr>
                  </w:pPr>
                  <w:r w:rsidRPr="0044325C">
                    <w:rPr>
                      <w:rFonts w:ascii="Times New Roman" w:eastAsia="Times New Roman" w:hAnsi="Times New Roman" w:cs="Times New Roman"/>
                      <w:bCs/>
                      <w:kern w:val="0"/>
                      <w:sz w:val="24"/>
                      <w:szCs w:val="24"/>
                      <w:lang w:val="en-US" w:eastAsia="ru-RU"/>
                      <w14:ligatures w14:val="none"/>
                    </w:rPr>
                    <w:t>EUR</w:t>
                  </w:r>
                </w:p>
              </w:tc>
              <w:tc>
                <w:tcPr>
                  <w:tcW w:w="227" w:type="dxa"/>
                  <w:tcBorders>
                    <w:top w:val="single" w:sz="4" w:space="0" w:color="auto"/>
                    <w:left w:val="single" w:sz="4" w:space="0" w:color="auto"/>
                    <w:bottom w:val="single" w:sz="4" w:space="0" w:color="auto"/>
                    <w:right w:val="single" w:sz="4" w:space="0" w:color="auto"/>
                  </w:tcBorders>
                  <w:vAlign w:val="center"/>
                </w:tcPr>
                <w:p w14:paraId="44AA0FA2"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222" w:type="dxa"/>
                  <w:tcBorders>
                    <w:top w:val="single" w:sz="4" w:space="0" w:color="auto"/>
                    <w:left w:val="single" w:sz="4" w:space="0" w:color="auto"/>
                    <w:bottom w:val="single" w:sz="4" w:space="0" w:color="auto"/>
                    <w:right w:val="single" w:sz="4" w:space="0" w:color="auto"/>
                  </w:tcBorders>
                  <w:vAlign w:val="center"/>
                </w:tcPr>
                <w:p w14:paraId="4B26A23A"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711" w:type="dxa"/>
                  <w:tcBorders>
                    <w:top w:val="single" w:sz="4" w:space="0" w:color="auto"/>
                    <w:left w:val="single" w:sz="4" w:space="0" w:color="auto"/>
                    <w:bottom w:val="single" w:sz="4" w:space="0" w:color="auto"/>
                    <w:right w:val="single" w:sz="4" w:space="0" w:color="auto"/>
                  </w:tcBorders>
                  <w:vAlign w:val="center"/>
                  <w:hideMark/>
                </w:tcPr>
                <w:p w14:paraId="242A65E3"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val="en-US" w:eastAsia="ru-RU"/>
                      <w14:ligatures w14:val="none"/>
                    </w:rPr>
                  </w:pPr>
                  <w:r w:rsidRPr="0044325C">
                    <w:rPr>
                      <w:rFonts w:ascii="Times New Roman" w:eastAsia="Times New Roman" w:hAnsi="Times New Roman" w:cs="Times New Roman"/>
                      <w:bCs/>
                      <w:kern w:val="0"/>
                      <w:sz w:val="24"/>
                      <w:szCs w:val="24"/>
                      <w:lang w:val="en-US" w:eastAsia="ru-RU"/>
                      <w14:ligatures w14:val="none"/>
                    </w:rPr>
                    <w:t>RUB</w:t>
                  </w:r>
                </w:p>
              </w:tc>
              <w:tc>
                <w:tcPr>
                  <w:tcW w:w="300" w:type="dxa"/>
                  <w:tcBorders>
                    <w:top w:val="single" w:sz="4" w:space="0" w:color="auto"/>
                    <w:left w:val="single" w:sz="4" w:space="0" w:color="auto"/>
                    <w:bottom w:val="single" w:sz="4" w:space="0" w:color="auto"/>
                    <w:right w:val="single" w:sz="4" w:space="0" w:color="auto"/>
                  </w:tcBorders>
                </w:tcPr>
                <w:p w14:paraId="09936EA4" w14:textId="77777777" w:rsidR="0044325C" w:rsidRPr="0044325C" w:rsidRDefault="0044325C" w:rsidP="0044325C">
                  <w:pPr>
                    <w:spacing w:after="0" w:line="240" w:lineRule="auto"/>
                    <w:jc w:val="center"/>
                    <w:rPr>
                      <w:rFonts w:ascii="Times New Roman" w:eastAsia="Times New Roman" w:hAnsi="Times New Roman" w:cs="Times New Roman"/>
                      <w:bCs/>
                      <w:kern w:val="0"/>
                      <w:sz w:val="24"/>
                      <w:szCs w:val="24"/>
                      <w:lang w:val="en-US" w:eastAsia="ru-RU"/>
                      <w14:ligatures w14:val="none"/>
                    </w:rPr>
                  </w:pPr>
                </w:p>
              </w:tc>
            </w:tr>
          </w:tbl>
          <w:p w14:paraId="6CC24EC9" w14:textId="77777777" w:rsidR="0044325C" w:rsidRPr="0044325C" w:rsidRDefault="0044325C" w:rsidP="0044325C">
            <w:pPr>
              <w:spacing w:after="0" w:line="240" w:lineRule="auto"/>
              <w:jc w:val="center"/>
              <w:rPr>
                <w:rFonts w:ascii="Times New Roman" w:eastAsia="Times New Roman" w:hAnsi="Times New Roman" w:cs="Times New Roman"/>
                <w:kern w:val="0"/>
                <w:sz w:val="24"/>
                <w:szCs w:val="24"/>
                <w14:ligatures w14:val="none"/>
              </w:rPr>
            </w:pPr>
          </w:p>
        </w:tc>
      </w:tr>
      <w:tr w:rsidR="0044325C" w:rsidRPr="0044325C" w14:paraId="72C50FCA" w14:textId="77777777" w:rsidTr="003802EF">
        <w:trPr>
          <w:trHeight w:val="389"/>
        </w:trPr>
        <w:tc>
          <w:tcPr>
            <w:tcW w:w="3875" w:type="dxa"/>
            <w:hideMark/>
          </w:tcPr>
          <w:p w14:paraId="6748C270" w14:textId="77777777" w:rsidR="0044325C" w:rsidRPr="0044325C" w:rsidRDefault="0044325C" w:rsidP="0044325C">
            <w:pPr>
              <w:spacing w:after="0" w:line="240" w:lineRule="auto"/>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Номер счета:</w:t>
            </w:r>
          </w:p>
        </w:tc>
        <w:tc>
          <w:tcPr>
            <w:tcW w:w="5812" w:type="dxa"/>
            <w:hideMark/>
          </w:tcPr>
          <w:p w14:paraId="6D583ED7" w14:textId="77777777" w:rsidR="0044325C" w:rsidRPr="0044325C" w:rsidRDefault="0044325C" w:rsidP="0044325C">
            <w:pPr>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№_____________________________________</w:t>
            </w:r>
          </w:p>
          <w:p w14:paraId="6D6FBD7B" w14:textId="77777777" w:rsidR="0044325C" w:rsidRPr="0044325C" w:rsidRDefault="0044325C" w:rsidP="0044325C">
            <w:pPr>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 xml:space="preserve">        (заполняется Банком в формате </w:t>
            </w:r>
            <w:r w:rsidRPr="0044325C">
              <w:rPr>
                <w:rFonts w:ascii="Times New Roman" w:eastAsia="Times New Roman" w:hAnsi="Times New Roman" w:cs="Times New Roman"/>
                <w:kern w:val="0"/>
                <w:sz w:val="24"/>
                <w:szCs w:val="24"/>
                <w:lang w:val="en-US"/>
                <w14:ligatures w14:val="none"/>
              </w:rPr>
              <w:t>IBAN</w:t>
            </w:r>
            <w:r w:rsidRPr="0044325C">
              <w:rPr>
                <w:rFonts w:ascii="Times New Roman" w:eastAsia="Times New Roman" w:hAnsi="Times New Roman" w:cs="Times New Roman"/>
                <w:kern w:val="0"/>
                <w:sz w:val="24"/>
                <w:szCs w:val="24"/>
                <w14:ligatures w14:val="none"/>
              </w:rPr>
              <w:t>*)</w:t>
            </w:r>
          </w:p>
        </w:tc>
      </w:tr>
      <w:tr w:rsidR="0044325C" w:rsidRPr="0044325C" w14:paraId="30E218DC" w14:textId="77777777" w:rsidTr="003802EF">
        <w:trPr>
          <w:trHeight w:val="270"/>
        </w:trPr>
        <w:tc>
          <w:tcPr>
            <w:tcW w:w="9687" w:type="dxa"/>
            <w:gridSpan w:val="2"/>
            <w:hideMark/>
          </w:tcPr>
          <w:p w14:paraId="0CFBBF2F" w14:textId="77777777" w:rsidR="0044325C" w:rsidRPr="0044325C" w:rsidRDefault="0044325C" w:rsidP="0044325C">
            <w:pPr>
              <w:spacing w:after="0" w:line="240" w:lineRule="auto"/>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Данные физического лица:</w:t>
            </w:r>
          </w:p>
        </w:tc>
      </w:tr>
      <w:tr w:rsidR="0044325C" w:rsidRPr="0044325C" w14:paraId="3970B3E9" w14:textId="77777777" w:rsidTr="003802EF">
        <w:trPr>
          <w:trHeight w:val="254"/>
        </w:trPr>
        <w:tc>
          <w:tcPr>
            <w:tcW w:w="3875" w:type="dxa"/>
            <w:hideMark/>
          </w:tcPr>
          <w:p w14:paraId="6CE07EE5"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Фамилия, Имя, Отчество</w:t>
            </w:r>
            <w:r w:rsidRPr="0044325C">
              <w:rPr>
                <w:rFonts w:ascii="Times New Roman" w:eastAsia="Times New Roman" w:hAnsi="Times New Roman" w:cs="Times New Roman"/>
                <w:kern w:val="0"/>
                <w:sz w:val="24"/>
                <w:szCs w:val="24"/>
                <w:lang w:eastAsia="ru-RU"/>
                <w14:ligatures w14:val="none"/>
              </w:rPr>
              <w:t xml:space="preserve"> </w:t>
            </w:r>
            <w:r w:rsidRPr="0044325C">
              <w:rPr>
                <w:rFonts w:ascii="Times New Roman" w:eastAsia="Times New Roman" w:hAnsi="Times New Roman" w:cs="Times New Roman"/>
                <w:i/>
                <w:kern w:val="0"/>
                <w:sz w:val="24"/>
                <w:szCs w:val="24"/>
                <w:lang w:eastAsia="ru-RU"/>
                <w14:ligatures w14:val="none"/>
              </w:rPr>
              <w:t>(если имеется)</w:t>
            </w:r>
          </w:p>
        </w:tc>
        <w:tc>
          <w:tcPr>
            <w:tcW w:w="5812" w:type="dxa"/>
          </w:tcPr>
          <w:p w14:paraId="7B710243"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tc>
      </w:tr>
      <w:tr w:rsidR="0044325C" w:rsidRPr="0044325C" w14:paraId="079F0DA7" w14:textId="77777777" w:rsidTr="003802EF">
        <w:trPr>
          <w:trHeight w:val="1383"/>
        </w:trPr>
        <w:tc>
          <w:tcPr>
            <w:tcW w:w="3875" w:type="dxa"/>
            <w:hideMark/>
          </w:tcPr>
          <w:p w14:paraId="33B2B6F4" w14:textId="77777777" w:rsidR="0044325C" w:rsidRPr="0044325C" w:rsidRDefault="0044325C" w:rsidP="0044325C">
            <w:pPr>
              <w:spacing w:after="0" w:line="240" w:lineRule="auto"/>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Данные документа, удостоверяющего личность:</w:t>
            </w:r>
          </w:p>
        </w:tc>
        <w:tc>
          <w:tcPr>
            <w:tcW w:w="5812" w:type="dxa"/>
            <w:hideMark/>
          </w:tcPr>
          <w:p w14:paraId="6A218927"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Вид документа ________________, </w:t>
            </w:r>
          </w:p>
          <w:p w14:paraId="23978732"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идентификационный номер _____________________.</w:t>
            </w:r>
          </w:p>
          <w:p w14:paraId="072A3D78"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Для нерезидентов:</w:t>
            </w:r>
          </w:p>
          <w:p w14:paraId="7A84CFD3"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номер документа __________,</w:t>
            </w:r>
          </w:p>
          <w:p w14:paraId="5425CA70"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kern w:val="0"/>
                <w:sz w:val="24"/>
                <w:szCs w:val="24"/>
                <w:lang w:eastAsia="ru-RU"/>
                <w14:ligatures w14:val="none"/>
              </w:rPr>
              <w:t xml:space="preserve">страна выдачи ____________, </w:t>
            </w:r>
          </w:p>
          <w:p w14:paraId="48D3FD09"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tc>
      </w:tr>
      <w:tr w:rsidR="0044325C" w:rsidRPr="0044325C" w14:paraId="663D19FB" w14:textId="77777777" w:rsidTr="003802EF">
        <w:trPr>
          <w:trHeight w:val="947"/>
        </w:trPr>
        <w:tc>
          <w:tcPr>
            <w:tcW w:w="3875" w:type="dxa"/>
            <w:vMerge w:val="restart"/>
            <w:hideMark/>
          </w:tcPr>
          <w:p w14:paraId="7BDB68CD" w14:textId="77777777" w:rsidR="0044325C" w:rsidRPr="0044325C" w:rsidRDefault="0044325C" w:rsidP="0044325C">
            <w:pPr>
              <w:spacing w:after="0" w:line="240" w:lineRule="auto"/>
              <w:rPr>
                <w:rFonts w:ascii="Times New Roman" w:eastAsia="Times New Roman" w:hAnsi="Times New Roman" w:cs="Times New Roman"/>
                <w:b/>
                <w:kern w:val="0"/>
                <w:sz w:val="24"/>
                <w:szCs w:val="24"/>
                <w:lang w:eastAsia="ru-RU"/>
                <w14:ligatures w14:val="none"/>
              </w:rPr>
            </w:pPr>
            <w:r w:rsidRPr="0044325C">
              <w:rPr>
                <w:rFonts w:ascii="Times New Roman" w:eastAsia="Times New Roman" w:hAnsi="Times New Roman" w:cs="Times New Roman"/>
                <w:b/>
                <w:kern w:val="0"/>
                <w:sz w:val="24"/>
                <w:szCs w:val="24"/>
                <w:lang w:eastAsia="ru-RU"/>
                <w14:ligatures w14:val="none"/>
              </w:rPr>
              <w:t>Контактная информация:</w:t>
            </w:r>
          </w:p>
        </w:tc>
        <w:tc>
          <w:tcPr>
            <w:tcW w:w="5812" w:type="dxa"/>
            <w:hideMark/>
          </w:tcPr>
          <w:p w14:paraId="2B5075F6" w14:textId="77777777" w:rsidR="0044325C" w:rsidRPr="0044325C" w:rsidRDefault="0044325C" w:rsidP="0044325C">
            <w:pPr>
              <w:autoSpaceDE w:val="0"/>
              <w:autoSpaceDN w:val="0"/>
              <w:spacing w:after="0" w:line="276"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мобильный телефон:</w:t>
            </w:r>
          </w:p>
          <w:p w14:paraId="48CA3103" w14:textId="77777777" w:rsidR="0044325C" w:rsidRPr="0044325C" w:rsidRDefault="0044325C" w:rsidP="0044325C">
            <w:pPr>
              <w:autoSpaceDE w:val="0"/>
              <w:autoSpaceDN w:val="0"/>
              <w:spacing w:after="0" w:line="276"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А1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lang w:val="en-US"/>
                <w14:ligatures w14:val="none"/>
              </w:rPr>
              <w:t>MTC</w:t>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lang w:val="en-US"/>
                <w14:ligatures w14:val="none"/>
              </w:rPr>
              <w:t>life</w:t>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p>
          <w:p w14:paraId="0FC72758" w14:textId="77777777" w:rsidR="0044325C" w:rsidRPr="0044325C" w:rsidRDefault="0044325C" w:rsidP="0044325C">
            <w:pPr>
              <w:autoSpaceDE w:val="0"/>
              <w:autoSpaceDN w:val="0"/>
              <w:spacing w:after="0" w:line="160" w:lineRule="exact"/>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i/>
                <w:iCs/>
                <w:kern w:val="0"/>
                <w:sz w:val="24"/>
                <w:szCs w:val="24"/>
                <w14:ligatures w14:val="none"/>
              </w:rPr>
              <w:t>код страны    номер телефона        наименование оператора</w:t>
            </w:r>
          </w:p>
        </w:tc>
      </w:tr>
      <w:tr w:rsidR="0044325C" w:rsidRPr="0044325C" w14:paraId="4485D30E" w14:textId="77777777" w:rsidTr="003802EF">
        <w:trPr>
          <w:trHeight w:val="331"/>
        </w:trPr>
        <w:tc>
          <w:tcPr>
            <w:tcW w:w="0" w:type="auto"/>
            <w:vMerge/>
            <w:vAlign w:val="center"/>
            <w:hideMark/>
          </w:tcPr>
          <w:p w14:paraId="511AA92B" w14:textId="77777777" w:rsidR="0044325C" w:rsidRPr="0044325C" w:rsidRDefault="0044325C" w:rsidP="0044325C">
            <w:pPr>
              <w:spacing w:after="0" w:line="240" w:lineRule="auto"/>
              <w:rPr>
                <w:rFonts w:ascii="Times New Roman" w:eastAsia="Times New Roman" w:hAnsi="Times New Roman" w:cs="Times New Roman"/>
                <w:b/>
                <w:kern w:val="0"/>
                <w:sz w:val="24"/>
                <w:szCs w:val="24"/>
                <w:lang w:eastAsia="ru-RU"/>
                <w14:ligatures w14:val="none"/>
              </w:rPr>
            </w:pPr>
          </w:p>
        </w:tc>
        <w:tc>
          <w:tcPr>
            <w:tcW w:w="5812" w:type="dxa"/>
            <w:hideMark/>
          </w:tcPr>
          <w:p w14:paraId="06D8C18C" w14:textId="77777777" w:rsidR="0044325C" w:rsidRPr="0044325C" w:rsidRDefault="0044325C" w:rsidP="0044325C">
            <w:pPr>
              <w:autoSpaceDE w:val="0"/>
              <w:autoSpaceDN w:val="0"/>
              <w:spacing w:after="0" w:line="276"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iCs/>
                <w:kern w:val="0"/>
                <w:sz w:val="24"/>
                <w:szCs w:val="24"/>
                <w14:ligatures w14:val="none"/>
              </w:rPr>
              <w:t xml:space="preserve"> </w:t>
            </w:r>
            <w:r w:rsidRPr="0044325C">
              <w:rPr>
                <w:rFonts w:ascii="Times New Roman" w:eastAsia="Times New Roman" w:hAnsi="Times New Roman" w:cs="Times New Roman"/>
                <w:kern w:val="0"/>
                <w:sz w:val="24"/>
                <w:szCs w:val="24"/>
                <w:lang w:val="en-US"/>
                <w14:ligatures w14:val="none"/>
              </w:rPr>
              <w:t>e</w:t>
            </w:r>
            <w:r w:rsidRPr="0044325C">
              <w:rPr>
                <w:rFonts w:ascii="Times New Roman" w:eastAsia="Times New Roman" w:hAnsi="Times New Roman" w:cs="Times New Roman"/>
                <w:kern w:val="0"/>
                <w:sz w:val="24"/>
                <w:szCs w:val="24"/>
                <w14:ligatures w14:val="none"/>
              </w:rPr>
              <w:t>-</w:t>
            </w:r>
            <w:r w:rsidRPr="0044325C">
              <w:rPr>
                <w:rFonts w:ascii="Times New Roman" w:eastAsia="Times New Roman" w:hAnsi="Times New Roman" w:cs="Times New Roman"/>
                <w:kern w:val="0"/>
                <w:sz w:val="24"/>
                <w:szCs w:val="24"/>
                <w:lang w:val="en-US"/>
                <w14:ligatures w14:val="none"/>
              </w:rPr>
              <w:t>mail</w:t>
            </w:r>
            <w:r w:rsidRPr="0044325C">
              <w:rPr>
                <w:rFonts w:ascii="Times New Roman" w:eastAsia="Times New Roman" w:hAnsi="Times New Roman" w:cs="Times New Roman"/>
                <w:kern w:val="0"/>
                <w:sz w:val="24"/>
                <w:szCs w:val="24"/>
                <w14:ligatures w14:val="none"/>
              </w:rPr>
              <w:t>: ________________________</w:t>
            </w:r>
          </w:p>
        </w:tc>
      </w:tr>
      <w:tr w:rsidR="0044325C" w:rsidRPr="0044325C" w14:paraId="36D590EB" w14:textId="77777777" w:rsidTr="003802EF">
        <w:trPr>
          <w:trHeight w:val="479"/>
        </w:trPr>
        <w:tc>
          <w:tcPr>
            <w:tcW w:w="0" w:type="auto"/>
            <w:vMerge/>
            <w:vAlign w:val="center"/>
            <w:hideMark/>
          </w:tcPr>
          <w:p w14:paraId="5CFE8698" w14:textId="77777777" w:rsidR="0044325C" w:rsidRPr="0044325C" w:rsidRDefault="0044325C" w:rsidP="0044325C">
            <w:pPr>
              <w:spacing w:after="0" w:line="240" w:lineRule="auto"/>
              <w:rPr>
                <w:rFonts w:ascii="Times New Roman" w:eastAsia="Times New Roman" w:hAnsi="Times New Roman" w:cs="Times New Roman"/>
                <w:b/>
                <w:kern w:val="0"/>
                <w:sz w:val="24"/>
                <w:szCs w:val="24"/>
                <w:lang w:eastAsia="ru-RU"/>
                <w14:ligatures w14:val="none"/>
              </w:rPr>
            </w:pPr>
          </w:p>
        </w:tc>
        <w:tc>
          <w:tcPr>
            <w:tcW w:w="5812" w:type="dxa"/>
            <w:hideMark/>
          </w:tcPr>
          <w:p w14:paraId="2B7E4C23" w14:textId="77777777" w:rsidR="0044325C" w:rsidRPr="0044325C" w:rsidRDefault="0044325C" w:rsidP="0044325C">
            <w:pPr>
              <w:autoSpaceDE w:val="0"/>
              <w:autoSpaceDN w:val="0"/>
              <w:spacing w:after="0" w:line="276"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городской телефон: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w:t>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sym w:font="Wingdings 2" w:char="F0A3"/>
            </w:r>
          </w:p>
          <w:p w14:paraId="273BA92B" w14:textId="77777777" w:rsidR="0044325C" w:rsidRPr="0044325C" w:rsidRDefault="0044325C" w:rsidP="0044325C">
            <w:pPr>
              <w:autoSpaceDE w:val="0"/>
              <w:autoSpaceDN w:val="0"/>
              <w:spacing w:after="0" w:line="276"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i/>
                <w:iCs/>
                <w:kern w:val="0"/>
                <w:sz w:val="24"/>
                <w:szCs w:val="24"/>
                <w14:ligatures w14:val="none"/>
              </w:rPr>
              <w:t xml:space="preserve">                                    код страны        номер телефона</w:t>
            </w:r>
          </w:p>
        </w:tc>
      </w:tr>
    </w:tbl>
    <w:p w14:paraId="3A2546FC" w14:textId="77777777" w:rsidR="0044325C" w:rsidRPr="0044325C" w:rsidRDefault="0044325C" w:rsidP="0044325C">
      <w:pPr>
        <w:spacing w:after="0" w:line="240" w:lineRule="auto"/>
        <w:rPr>
          <w:rFonts w:ascii="Times New Roman" w:eastAsia="Times New Roman" w:hAnsi="Times New Roman" w:cs="Times New Roman"/>
          <w:b/>
          <w:bCs/>
          <w:kern w:val="0"/>
          <w:sz w:val="24"/>
          <w:szCs w:val="24"/>
          <w14:ligatures w14:val="none"/>
        </w:rPr>
        <w:sectPr w:rsidR="0044325C" w:rsidRPr="0044325C" w:rsidSect="0044325C">
          <w:footerReference w:type="default" r:id="rId7"/>
          <w:pgSz w:w="11906" w:h="16838"/>
          <w:pgMar w:top="851" w:right="567" w:bottom="993" w:left="1701" w:header="709" w:footer="709" w:gutter="0"/>
          <w:cols w:space="720"/>
        </w:sectPr>
      </w:pPr>
    </w:p>
    <w:p w14:paraId="4321138E" w14:textId="77777777" w:rsidR="0044325C" w:rsidRPr="0044325C" w:rsidRDefault="0044325C" w:rsidP="0044325C">
      <w:pPr>
        <w:spacing w:after="0" w:line="240" w:lineRule="auto"/>
        <w:rPr>
          <w:rFonts w:ascii="Times New Roman" w:eastAsia="Times New Roman" w:hAnsi="Times New Roman" w:cs="Times New Roman"/>
          <w:b/>
          <w:bCs/>
          <w:kern w:val="0"/>
          <w:sz w:val="24"/>
          <w:szCs w:val="24"/>
          <w14:ligatures w14:val="none"/>
        </w:rPr>
        <w:sectPr w:rsidR="0044325C" w:rsidRPr="0044325C" w:rsidSect="0044325C">
          <w:type w:val="continuous"/>
          <w:pgSz w:w="11906" w:h="16838"/>
          <w:pgMar w:top="851" w:right="567" w:bottom="993" w:left="1701" w:header="709" w:footer="709" w:gutter="0"/>
          <w:cols w:space="720"/>
        </w:sect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5812"/>
      </w:tblGrid>
      <w:tr w:rsidR="0044325C" w:rsidRPr="0044325C" w14:paraId="723F22BD" w14:textId="77777777" w:rsidTr="003802EF">
        <w:trPr>
          <w:trHeight w:val="827"/>
        </w:trPr>
        <w:tc>
          <w:tcPr>
            <w:tcW w:w="3875" w:type="dxa"/>
            <w:hideMark/>
          </w:tcPr>
          <w:p w14:paraId="66F7F88A" w14:textId="77777777" w:rsidR="0044325C" w:rsidRPr="0044325C" w:rsidRDefault="0044325C" w:rsidP="0044325C">
            <w:pPr>
              <w:spacing w:after="0" w:line="240" w:lineRule="auto"/>
              <w:rPr>
                <w:rFonts w:ascii="Times New Roman" w:eastAsia="Times New Roman" w:hAnsi="Times New Roman" w:cs="Times New Roman"/>
                <w:i/>
                <w:kern w:val="0"/>
                <w:sz w:val="24"/>
                <w:szCs w:val="24"/>
                <w14:ligatures w14:val="none"/>
              </w:rPr>
            </w:pPr>
            <w:r w:rsidRPr="0044325C">
              <w:rPr>
                <w:rFonts w:ascii="Times New Roman" w:eastAsia="Times New Roman" w:hAnsi="Times New Roman" w:cs="Times New Roman"/>
                <w:b/>
                <w:bCs/>
                <w:kern w:val="0"/>
                <w:sz w:val="24"/>
                <w:szCs w:val="24"/>
                <w14:ligatures w14:val="none"/>
              </w:rPr>
              <w:t>Отношение к США в рамках Закона США «О налогообложении иностранных счетов» (FATCA)*</w:t>
            </w:r>
            <w:r w:rsidRPr="0044325C">
              <w:rPr>
                <w:rFonts w:ascii="Times New Roman" w:eastAsia="Times New Roman" w:hAnsi="Times New Roman" w:cs="Times New Roman"/>
                <w:b/>
                <w:bCs/>
                <w:color w:val="FFFFFF"/>
                <w:kern w:val="0"/>
                <w:sz w:val="24"/>
                <w:szCs w:val="24"/>
                <w:vertAlign w:val="superscript"/>
                <w14:ligatures w14:val="none"/>
              </w:rPr>
              <w:footnoteReference w:id="1"/>
            </w:r>
            <w:r w:rsidRPr="0044325C">
              <w:rPr>
                <w:rFonts w:ascii="Times New Roman" w:eastAsia="Times New Roman" w:hAnsi="Times New Roman" w:cs="Times New Roman"/>
                <w:b/>
                <w:bCs/>
                <w:kern w:val="0"/>
                <w:sz w:val="24"/>
                <w:szCs w:val="24"/>
                <w14:ligatures w14:val="none"/>
              </w:rPr>
              <w:t>:</w:t>
            </w:r>
          </w:p>
        </w:tc>
        <w:tc>
          <w:tcPr>
            <w:tcW w:w="5812" w:type="dxa"/>
            <w:hideMark/>
          </w:tcPr>
          <w:p w14:paraId="5206AAB0" w14:textId="77777777" w:rsidR="0044325C" w:rsidRPr="0044325C" w:rsidRDefault="0044325C" w:rsidP="0044325C">
            <w:pPr>
              <w:tabs>
                <w:tab w:val="left" w:pos="2443"/>
                <w:tab w:val="left" w:pos="3763"/>
              </w:tabs>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имею  </w:t>
            </w:r>
          </w:p>
          <w:p w14:paraId="64CEF2A2" w14:textId="77777777" w:rsidR="0044325C" w:rsidRPr="0044325C" w:rsidRDefault="0044325C" w:rsidP="0044325C">
            <w:pPr>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sym w:font="Wingdings 2" w:char="F0A3"/>
            </w:r>
            <w:r w:rsidRPr="0044325C">
              <w:rPr>
                <w:rFonts w:ascii="Times New Roman" w:eastAsia="Times New Roman" w:hAnsi="Times New Roman" w:cs="Times New Roman"/>
                <w:kern w:val="0"/>
                <w:sz w:val="24"/>
                <w:szCs w:val="24"/>
                <w14:ligatures w14:val="none"/>
              </w:rPr>
              <w:t xml:space="preserve"> не имею</w:t>
            </w:r>
          </w:p>
        </w:tc>
      </w:tr>
    </w:tbl>
    <w:p w14:paraId="7B24B075" w14:textId="77777777" w:rsidR="0044325C" w:rsidRPr="0044325C" w:rsidRDefault="0044325C" w:rsidP="0044325C">
      <w:pPr>
        <w:autoSpaceDE w:val="0"/>
        <w:autoSpaceDN w:val="0"/>
        <w:spacing w:after="0" w:line="240" w:lineRule="auto"/>
        <w:ind w:firstLine="709"/>
        <w:jc w:val="both"/>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Достоверность вышеуказанной информации гарантирую.</w:t>
      </w:r>
    </w:p>
    <w:p w14:paraId="499265D3" w14:textId="77777777" w:rsidR="0044325C" w:rsidRPr="0044325C" w:rsidRDefault="0044325C" w:rsidP="0044325C">
      <w:pPr>
        <w:autoSpaceDE w:val="0"/>
        <w:autoSpaceDN w:val="0"/>
        <w:spacing w:after="0" w:line="240" w:lineRule="auto"/>
        <w:ind w:firstLine="709"/>
        <w:jc w:val="both"/>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Я ознакомлен и согласен:</w:t>
      </w:r>
    </w:p>
    <w:p w14:paraId="10592A18" w14:textId="77777777" w:rsidR="0044325C" w:rsidRPr="0044325C" w:rsidRDefault="0044325C" w:rsidP="0044325C">
      <w:pPr>
        <w:autoSpaceDE w:val="0"/>
        <w:autoSpaceDN w:val="0"/>
        <w:spacing w:after="0" w:line="240" w:lineRule="auto"/>
        <w:ind w:firstLine="709"/>
        <w:jc w:val="both"/>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 xml:space="preserve">- с условиями Публичной оферты (предложения) ОАО «Белагропромбанк» на заключение договора текущего (расчетного) банковского счета физического лица, опубликованной на официальном сайте ОАО «Белагропромбанк» в глобальной компьютерной сети Интернет по адресу: </w:t>
      </w:r>
      <w:r w:rsidRPr="0044325C">
        <w:rPr>
          <w:rFonts w:ascii="Times New Roman" w:eastAsia="Times New Roman" w:hAnsi="Times New Roman" w:cs="Times New Roman"/>
          <w:b/>
          <w:kern w:val="0"/>
          <w:sz w:val="24"/>
          <w:szCs w:val="24"/>
          <w:lang w:val="en-US"/>
          <w14:ligatures w14:val="none"/>
        </w:rPr>
        <w:t>www</w:t>
      </w:r>
      <w:r w:rsidRPr="0044325C">
        <w:rPr>
          <w:rFonts w:ascii="Times New Roman" w:eastAsia="Times New Roman" w:hAnsi="Times New Roman" w:cs="Times New Roman"/>
          <w:b/>
          <w:kern w:val="0"/>
          <w:sz w:val="24"/>
          <w:szCs w:val="24"/>
          <w14:ligatures w14:val="none"/>
        </w:rPr>
        <w:t>.</w:t>
      </w:r>
      <w:proofErr w:type="spellStart"/>
      <w:r w:rsidRPr="0044325C">
        <w:rPr>
          <w:rFonts w:ascii="Times New Roman" w:eastAsia="Times New Roman" w:hAnsi="Times New Roman" w:cs="Times New Roman"/>
          <w:b/>
          <w:kern w:val="0"/>
          <w:sz w:val="24"/>
          <w:szCs w:val="24"/>
          <w:lang w:val="en-US"/>
          <w14:ligatures w14:val="none"/>
        </w:rPr>
        <w:t>belapb</w:t>
      </w:r>
      <w:proofErr w:type="spellEnd"/>
      <w:r w:rsidRPr="0044325C">
        <w:rPr>
          <w:rFonts w:ascii="Times New Roman" w:eastAsia="Times New Roman" w:hAnsi="Times New Roman" w:cs="Times New Roman"/>
          <w:b/>
          <w:kern w:val="0"/>
          <w:sz w:val="24"/>
          <w:szCs w:val="24"/>
          <w14:ligatures w14:val="none"/>
        </w:rPr>
        <w:t>.</w:t>
      </w:r>
      <w:r w:rsidRPr="0044325C">
        <w:rPr>
          <w:rFonts w:ascii="Times New Roman" w:eastAsia="Times New Roman" w:hAnsi="Times New Roman" w:cs="Times New Roman"/>
          <w:b/>
          <w:kern w:val="0"/>
          <w:sz w:val="24"/>
          <w:szCs w:val="24"/>
          <w:lang w:val="en-US"/>
          <w14:ligatures w14:val="none"/>
        </w:rPr>
        <w:t>by</w:t>
      </w:r>
      <w:r w:rsidRPr="0044325C">
        <w:rPr>
          <w:rFonts w:ascii="Times New Roman" w:eastAsia="Times New Roman" w:hAnsi="Times New Roman" w:cs="Times New Roman"/>
          <w:b/>
          <w:kern w:val="0"/>
          <w:sz w:val="24"/>
          <w:szCs w:val="24"/>
          <w14:ligatures w14:val="none"/>
        </w:rPr>
        <w:t>;</w:t>
      </w:r>
    </w:p>
    <w:p w14:paraId="47B09769" w14:textId="77777777" w:rsidR="0044325C" w:rsidRPr="0044325C" w:rsidRDefault="0044325C" w:rsidP="0044325C">
      <w:pPr>
        <w:autoSpaceDE w:val="0"/>
        <w:autoSpaceDN w:val="0"/>
        <w:spacing w:after="0" w:line="240" w:lineRule="auto"/>
        <w:ind w:firstLine="709"/>
        <w:jc w:val="both"/>
        <w:rPr>
          <w:rFonts w:ascii="Times New Roman" w:eastAsia="Times New Roman" w:hAnsi="Times New Roman" w:cs="Times New Roman"/>
          <w:b/>
          <w:kern w:val="0"/>
          <w:sz w:val="24"/>
          <w:szCs w:val="24"/>
          <w14:ligatures w14:val="none"/>
        </w:rPr>
      </w:pPr>
      <w:r w:rsidRPr="0044325C">
        <w:rPr>
          <w:rFonts w:ascii="Times New Roman" w:eastAsia="Times New Roman" w:hAnsi="Times New Roman" w:cs="Times New Roman"/>
          <w:b/>
          <w:kern w:val="0"/>
          <w:sz w:val="24"/>
          <w:szCs w:val="24"/>
          <w14:ligatures w14:val="none"/>
        </w:rPr>
        <w:t xml:space="preserve">- </w:t>
      </w:r>
      <w:r w:rsidRPr="0044325C">
        <w:rPr>
          <w:rFonts w:ascii="Times New Roman" w:eastAsia="Times New Roman" w:hAnsi="Times New Roman" w:cs="Times New Roman"/>
          <w:b/>
          <w:kern w:val="0"/>
          <w:sz w:val="24"/>
          <w:szCs w:val="24"/>
          <w:lang w:val="en-US"/>
          <w14:ligatures w14:val="none"/>
        </w:rPr>
        <w:t>c</w:t>
      </w:r>
      <w:r w:rsidRPr="0044325C">
        <w:rPr>
          <w:rFonts w:ascii="Times New Roman" w:eastAsia="Times New Roman" w:hAnsi="Times New Roman" w:cs="Times New Roman"/>
          <w:b/>
          <w:kern w:val="0"/>
          <w:sz w:val="24"/>
          <w:szCs w:val="24"/>
          <w14:ligatures w14:val="none"/>
        </w:rPr>
        <w:t xml:space="preserve"> установленными ОАО «Белагропромбанк» перечнем и размерами платы (вознаграждений), взимаемых с физического лица в соответствии со Сборником платы (вознаграждений) за операции, осуществляемые ОАО «Белагропромбанк»;</w:t>
      </w:r>
    </w:p>
    <w:p w14:paraId="5CAD75ED" w14:textId="77777777" w:rsidR="0044325C" w:rsidRPr="0044325C" w:rsidRDefault="0044325C" w:rsidP="0044325C">
      <w:pPr>
        <w:autoSpaceDE w:val="0"/>
        <w:autoSpaceDN w:val="0"/>
        <w:spacing w:after="0" w:line="240" w:lineRule="auto"/>
        <w:ind w:firstLine="709"/>
        <w:jc w:val="both"/>
        <w:rPr>
          <w:rFonts w:ascii="Times New Roman" w:eastAsia="Times New Roman" w:hAnsi="Times New Roman" w:cs="Times New Roman"/>
          <w:b/>
          <w:bCs/>
          <w:kern w:val="0"/>
          <w:sz w:val="24"/>
          <w:szCs w:val="24"/>
          <w14:ligatures w14:val="none"/>
        </w:rPr>
      </w:pPr>
      <w:r w:rsidRPr="0044325C">
        <w:rPr>
          <w:rFonts w:ascii="Times New Roman" w:eastAsia="Times New Roman" w:hAnsi="Times New Roman" w:cs="Times New Roman"/>
          <w:b/>
          <w:kern w:val="0"/>
          <w:sz w:val="24"/>
          <w:szCs w:val="24"/>
          <w14:ligatures w14:val="none"/>
        </w:rPr>
        <w:t xml:space="preserve">- с информацией о необходимости хранить в тайне персональные данные и конфиденциальные сведения (логины и пароли от учетных записей в системах </w:t>
      </w:r>
      <w:r w:rsidRPr="0044325C">
        <w:rPr>
          <w:rFonts w:ascii="Times New Roman" w:eastAsia="Times New Roman" w:hAnsi="Times New Roman" w:cs="Times New Roman"/>
          <w:b/>
          <w:kern w:val="0"/>
          <w:sz w:val="24"/>
          <w:szCs w:val="24"/>
          <w14:ligatures w14:val="none"/>
        </w:rPr>
        <w:lastRenderedPageBreak/>
        <w:t>дистанционного банковского обслуживания и т.п.), а также не разглашать данную информацию третьим лицам.</w:t>
      </w:r>
    </w:p>
    <w:p w14:paraId="0591FCB0" w14:textId="77777777" w:rsidR="0044325C" w:rsidRPr="0044325C" w:rsidRDefault="0044325C" w:rsidP="0044325C">
      <w:pPr>
        <w:autoSpaceDE w:val="0"/>
        <w:autoSpaceDN w:val="0"/>
        <w:spacing w:after="0" w:line="240" w:lineRule="auto"/>
        <w:rPr>
          <w:rFonts w:ascii="Times New Roman" w:eastAsia="Times New Roman" w:hAnsi="Times New Roman" w:cs="Times New Roman"/>
          <w:b/>
          <w:bCs/>
          <w:kern w:val="0"/>
          <w:sz w:val="24"/>
          <w:szCs w:val="24"/>
          <w14:ligatures w14:val="none"/>
        </w:rPr>
      </w:pPr>
    </w:p>
    <w:p w14:paraId="4C979B84" w14:textId="77777777" w:rsidR="0044325C" w:rsidRPr="0044325C" w:rsidRDefault="0044325C" w:rsidP="0044325C">
      <w:pPr>
        <w:autoSpaceDE w:val="0"/>
        <w:autoSpaceDN w:val="0"/>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b/>
          <w:bCs/>
          <w:kern w:val="0"/>
          <w:sz w:val="24"/>
          <w:szCs w:val="24"/>
          <w14:ligatures w14:val="none"/>
        </w:rPr>
        <w:t xml:space="preserve">Клиент </w:t>
      </w:r>
      <w:r w:rsidRPr="0044325C">
        <w:rPr>
          <w:rFonts w:ascii="Times New Roman" w:eastAsia="Times New Roman" w:hAnsi="Times New Roman" w:cs="Times New Roman"/>
          <w:bCs/>
          <w:kern w:val="0"/>
          <w:sz w:val="24"/>
          <w:szCs w:val="24"/>
          <w14:ligatures w14:val="none"/>
        </w:rPr>
        <w:t>(его представитель, действующий на основании ______________________________):</w:t>
      </w:r>
      <w:r w:rsidRPr="0044325C">
        <w:rPr>
          <w:rFonts w:ascii="Times New Roman" w:eastAsia="Times New Roman" w:hAnsi="Times New Roman" w:cs="Times New Roman"/>
          <w:kern w:val="0"/>
          <w:sz w:val="24"/>
          <w:szCs w:val="24"/>
          <w14:ligatures w14:val="none"/>
        </w:rPr>
        <w:t xml:space="preserve"> </w:t>
      </w:r>
    </w:p>
    <w:p w14:paraId="6F35FDE7" w14:textId="77777777" w:rsidR="0044325C" w:rsidRPr="0044325C" w:rsidRDefault="0044325C" w:rsidP="0044325C">
      <w:pPr>
        <w:autoSpaceDE w:val="0"/>
        <w:autoSpaceDN w:val="0"/>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14:ligatures w14:val="none"/>
        </w:rPr>
        <w:t xml:space="preserve">     </w:t>
      </w:r>
    </w:p>
    <w:p w14:paraId="055A76CA" w14:textId="77777777" w:rsidR="0044325C" w:rsidRPr="0044325C" w:rsidRDefault="0044325C" w:rsidP="0044325C">
      <w:pPr>
        <w:autoSpaceDE w:val="0"/>
        <w:autoSpaceDN w:val="0"/>
        <w:spacing w:after="0" w:line="240" w:lineRule="auto"/>
        <w:rPr>
          <w:rFonts w:ascii="Times New Roman" w:eastAsia="Times New Roman" w:hAnsi="Times New Roman" w:cs="Times New Roman"/>
          <w:b/>
          <w:bCs/>
          <w:kern w:val="0"/>
          <w:sz w:val="24"/>
          <w:szCs w:val="24"/>
          <w14:ligatures w14:val="none"/>
        </w:rPr>
      </w:pPr>
      <w:r w:rsidRPr="0044325C">
        <w:rPr>
          <w:rFonts w:ascii="Times New Roman" w:eastAsia="Times New Roman" w:hAnsi="Times New Roman" w:cs="Times New Roman"/>
          <w:kern w:val="0"/>
          <w:sz w:val="24"/>
          <w:szCs w:val="24"/>
          <w14:ligatures w14:val="none"/>
        </w:rPr>
        <w:t>_________________/</w:t>
      </w:r>
      <w:r w:rsidRPr="0044325C">
        <w:rPr>
          <w:rFonts w:ascii="Times New Roman" w:eastAsia="Times New Roman" w:hAnsi="Times New Roman" w:cs="Times New Roman"/>
          <w:kern w:val="0"/>
          <w:sz w:val="24"/>
          <w:szCs w:val="24"/>
          <w14:ligatures w14:val="none"/>
        </w:rPr>
        <w:tab/>
        <w:t>___________________/</w:t>
      </w:r>
      <w:r w:rsidRPr="0044325C">
        <w:rPr>
          <w:rFonts w:ascii="Times New Roman" w:eastAsia="Times New Roman" w:hAnsi="Times New Roman" w:cs="Times New Roman"/>
          <w:kern w:val="0"/>
          <w:sz w:val="24"/>
          <w:szCs w:val="24"/>
          <w14:ligatures w14:val="none"/>
        </w:rPr>
        <w:tab/>
        <w:t>«____» __________ 20____ года</w:t>
      </w:r>
    </w:p>
    <w:p w14:paraId="7A8BDE33" w14:textId="77777777" w:rsidR="0044325C" w:rsidRPr="0044325C" w:rsidRDefault="0044325C" w:rsidP="0044325C">
      <w:pPr>
        <w:spacing w:after="0" w:line="240" w:lineRule="auto"/>
        <w:rPr>
          <w:rFonts w:ascii="Times New Roman" w:eastAsia="Times New Roman" w:hAnsi="Times New Roman" w:cs="Times New Roman"/>
          <w:kern w:val="0"/>
          <w:sz w:val="24"/>
          <w:szCs w:val="24"/>
          <w14:ligatures w14:val="none"/>
        </w:rPr>
      </w:pPr>
      <w:r w:rsidRPr="0044325C">
        <w:rPr>
          <w:rFonts w:ascii="Times New Roman" w:eastAsia="Times New Roman" w:hAnsi="Times New Roman" w:cs="Times New Roman"/>
          <w:kern w:val="0"/>
          <w:sz w:val="24"/>
          <w:szCs w:val="24"/>
          <w:vertAlign w:val="superscript"/>
          <w14:ligatures w14:val="none"/>
        </w:rPr>
        <w:t xml:space="preserve">        </w:t>
      </w:r>
      <w:r w:rsidRPr="0044325C">
        <w:rPr>
          <w:rFonts w:ascii="Times New Roman" w:eastAsia="Times New Roman" w:hAnsi="Times New Roman" w:cs="Times New Roman"/>
          <w:kern w:val="0"/>
          <w:sz w:val="24"/>
          <w:szCs w:val="24"/>
          <w14:ligatures w14:val="none"/>
        </w:rPr>
        <w:t xml:space="preserve">    подпись</w:t>
      </w:r>
      <w:r w:rsidRPr="0044325C">
        <w:rPr>
          <w:rFonts w:ascii="Times New Roman" w:eastAsia="Times New Roman" w:hAnsi="Times New Roman" w:cs="Times New Roman"/>
          <w:kern w:val="0"/>
          <w:sz w:val="24"/>
          <w:szCs w:val="24"/>
          <w14:ligatures w14:val="none"/>
        </w:rPr>
        <w:tab/>
        <w:t xml:space="preserve">                 Фамилия И. О.                           дата заполнения</w:t>
      </w:r>
    </w:p>
    <w:p w14:paraId="62D83AEB" w14:textId="77777777" w:rsidR="0044325C" w:rsidRPr="0044325C" w:rsidRDefault="0044325C" w:rsidP="0044325C">
      <w:pPr>
        <w:tabs>
          <w:tab w:val="left" w:pos="2443"/>
          <w:tab w:val="left" w:pos="3763"/>
        </w:tabs>
        <w:spacing w:after="0" w:line="240" w:lineRule="auto"/>
        <w:rPr>
          <w:rFonts w:ascii="Times New Roman" w:eastAsia="Times New Roman" w:hAnsi="Times New Roman" w:cs="Times New Roman"/>
          <w:bCs/>
          <w:kern w:val="0"/>
          <w:sz w:val="24"/>
          <w:szCs w:val="24"/>
          <w:lang w:eastAsia="ru-RU"/>
          <w14:ligatures w14:val="none"/>
        </w:rPr>
      </w:pPr>
      <w:r w:rsidRPr="0044325C">
        <w:rPr>
          <w:rFonts w:ascii="Times New Roman" w:eastAsia="Times New Roman" w:hAnsi="Times New Roman" w:cs="Times New Roman"/>
          <w:b/>
          <w:bCs/>
          <w:kern w:val="0"/>
          <w:sz w:val="24"/>
          <w:szCs w:val="24"/>
          <w:lang w:eastAsia="ru-RU"/>
          <w14:ligatures w14:val="none"/>
        </w:rPr>
        <w:t>Банк:</w:t>
      </w:r>
      <w:r w:rsidRPr="0044325C">
        <w:rPr>
          <w:rFonts w:ascii="Times New Roman" w:eastAsia="Times New Roman" w:hAnsi="Times New Roman" w:cs="Times New Roman"/>
          <w:bCs/>
          <w:kern w:val="0"/>
          <w:sz w:val="24"/>
          <w:szCs w:val="24"/>
          <w:lang w:eastAsia="ru-RU"/>
          <w14:ligatures w14:val="none"/>
        </w:rPr>
        <w:t xml:space="preserve"> </w:t>
      </w:r>
    </w:p>
    <w:p w14:paraId="1C5934E5" w14:textId="77777777" w:rsidR="0044325C" w:rsidRPr="0044325C" w:rsidRDefault="0044325C" w:rsidP="0044325C">
      <w:pPr>
        <w:tabs>
          <w:tab w:val="left" w:pos="2443"/>
          <w:tab w:val="left" w:pos="3763"/>
        </w:tabs>
        <w:spacing w:after="0" w:line="240" w:lineRule="auto"/>
        <w:rPr>
          <w:rFonts w:ascii="Times New Roman" w:eastAsia="Times New Roman" w:hAnsi="Times New Roman" w:cs="Times New Roman"/>
          <w:bCs/>
          <w:kern w:val="0"/>
          <w:sz w:val="24"/>
          <w:szCs w:val="24"/>
          <w:lang w:eastAsia="ru-RU"/>
          <w14:ligatures w14:val="none"/>
        </w:rPr>
      </w:pPr>
    </w:p>
    <w:p w14:paraId="254F01C5" w14:textId="77777777" w:rsidR="0044325C" w:rsidRPr="0044325C" w:rsidRDefault="0044325C" w:rsidP="0044325C">
      <w:pPr>
        <w:tabs>
          <w:tab w:val="left" w:pos="2443"/>
          <w:tab w:val="left" w:pos="3763"/>
        </w:tabs>
        <w:spacing w:after="0" w:line="240" w:lineRule="auto"/>
        <w:rPr>
          <w:rFonts w:ascii="Times New Roman" w:eastAsia="Times New Roman" w:hAnsi="Times New Roman" w:cs="Times New Roman"/>
          <w:bCs/>
          <w:kern w:val="0"/>
          <w:sz w:val="24"/>
          <w:szCs w:val="24"/>
          <w:lang w:val="en-US" w:eastAsia="ru-RU"/>
          <w14:ligatures w14:val="none"/>
        </w:rPr>
      </w:pPr>
      <w:r w:rsidRPr="0044325C">
        <w:rPr>
          <w:rFonts w:ascii="Times New Roman" w:eastAsia="Times New Roman" w:hAnsi="Times New Roman" w:cs="Times New Roman"/>
          <w:bCs/>
          <w:kern w:val="0"/>
          <w:sz w:val="24"/>
          <w:szCs w:val="24"/>
          <w:lang w:eastAsia="ru-RU"/>
          <w14:ligatures w14:val="none"/>
        </w:rPr>
        <w:t xml:space="preserve">_________________/ ___________________/      </w:t>
      </w:r>
      <w:proofErr w:type="gramStart"/>
      <w:r w:rsidRPr="0044325C">
        <w:rPr>
          <w:rFonts w:ascii="Times New Roman" w:eastAsia="Times New Roman" w:hAnsi="Times New Roman" w:cs="Times New Roman"/>
          <w:bCs/>
          <w:kern w:val="0"/>
          <w:sz w:val="24"/>
          <w:szCs w:val="24"/>
          <w:lang w:eastAsia="ru-RU"/>
          <w14:ligatures w14:val="none"/>
        </w:rPr>
        <w:t xml:space="preserve">   «</w:t>
      </w:r>
      <w:proofErr w:type="gramEnd"/>
      <w:r w:rsidRPr="0044325C">
        <w:rPr>
          <w:rFonts w:ascii="Times New Roman" w:eastAsia="Times New Roman" w:hAnsi="Times New Roman" w:cs="Times New Roman"/>
          <w:bCs/>
          <w:kern w:val="0"/>
          <w:sz w:val="24"/>
          <w:szCs w:val="24"/>
          <w:lang w:eastAsia="ru-RU"/>
          <w14:ligatures w14:val="none"/>
        </w:rPr>
        <w:t>____» __________ 20____ года</w:t>
      </w:r>
      <w:r w:rsidRPr="0044325C">
        <w:rPr>
          <w:rFonts w:ascii="Times New Roman" w:eastAsia="Times New Roman" w:hAnsi="Times New Roman" w:cs="Times New Roman"/>
          <w:bCs/>
          <w:kern w:val="0"/>
          <w:sz w:val="24"/>
          <w:szCs w:val="24"/>
          <w:vertAlign w:val="superscript"/>
          <w:lang w:val="en-US" w:eastAsia="ru-RU"/>
          <w14:ligatures w14:val="none"/>
        </w:rPr>
        <w:footnoteReference w:customMarkFollows="1" w:id="2"/>
        <w:t>*</w:t>
      </w:r>
    </w:p>
    <w:p w14:paraId="6303AE78" w14:textId="77777777" w:rsidR="0044325C" w:rsidRPr="0044325C" w:rsidRDefault="0044325C" w:rsidP="0044325C">
      <w:pPr>
        <w:autoSpaceDE w:val="0"/>
        <w:autoSpaceDN w:val="0"/>
        <w:adjustRightInd w:val="0"/>
        <w:spacing w:after="0" w:line="240" w:lineRule="auto"/>
        <w:outlineLvl w:val="1"/>
        <w:rPr>
          <w:rFonts w:ascii="Times New Roman" w:eastAsia="Times New Roman" w:hAnsi="Times New Roman" w:cs="Times New Roman"/>
          <w:kern w:val="0"/>
          <w:sz w:val="24"/>
          <w:szCs w:val="24"/>
          <w:lang w:eastAsia="ru-RU"/>
          <w14:ligatures w14:val="none"/>
        </w:rPr>
      </w:pPr>
      <w:r w:rsidRPr="0044325C">
        <w:rPr>
          <w:rFonts w:ascii="Times New Roman" w:eastAsia="Times New Roman" w:hAnsi="Times New Roman" w:cs="Times New Roman"/>
          <w:bCs/>
          <w:kern w:val="0"/>
          <w:sz w:val="24"/>
          <w:szCs w:val="24"/>
          <w:lang w:eastAsia="ru-RU"/>
          <w14:ligatures w14:val="none"/>
        </w:rPr>
        <w:t xml:space="preserve">          подпись</w:t>
      </w:r>
      <w:r w:rsidRPr="0044325C">
        <w:rPr>
          <w:rFonts w:ascii="Times New Roman" w:eastAsia="Times New Roman" w:hAnsi="Times New Roman" w:cs="Times New Roman"/>
          <w:bCs/>
          <w:kern w:val="0"/>
          <w:sz w:val="24"/>
          <w:szCs w:val="24"/>
          <w:lang w:eastAsia="ru-RU"/>
          <w14:ligatures w14:val="none"/>
        </w:rPr>
        <w:tab/>
        <w:t xml:space="preserve">     Фамилия И. О.</w:t>
      </w:r>
      <w:r w:rsidRPr="0044325C">
        <w:rPr>
          <w:rFonts w:ascii="Times New Roman" w:eastAsia="Times New Roman" w:hAnsi="Times New Roman" w:cs="Times New Roman"/>
          <w:bCs/>
          <w:kern w:val="0"/>
          <w:sz w:val="24"/>
          <w:szCs w:val="24"/>
          <w:lang w:eastAsia="ru-RU"/>
          <w14:ligatures w14:val="none"/>
        </w:rPr>
        <w:tab/>
        <w:t xml:space="preserve">                      дата заполнения</w:t>
      </w:r>
    </w:p>
    <w:p w14:paraId="1F490B83" w14:textId="77777777" w:rsidR="0044325C" w:rsidRPr="0044325C" w:rsidRDefault="0044325C" w:rsidP="0044325C">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244B5D56"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7A48736C"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4880E581"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13F155AA"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2C701F65"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647127DA"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6412BEF1"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3E342135" w14:textId="77777777" w:rsidR="0044325C" w:rsidRPr="0044325C" w:rsidRDefault="0044325C" w:rsidP="0044325C">
      <w:pPr>
        <w:spacing w:after="0" w:line="240" w:lineRule="auto"/>
        <w:rPr>
          <w:rFonts w:ascii="Times New Roman" w:eastAsia="Times New Roman" w:hAnsi="Times New Roman" w:cs="Times New Roman"/>
          <w:kern w:val="0"/>
          <w:sz w:val="24"/>
          <w:szCs w:val="24"/>
          <w:lang w:eastAsia="ru-RU"/>
          <w14:ligatures w14:val="none"/>
        </w:rPr>
      </w:pPr>
    </w:p>
    <w:p w14:paraId="0020B1AC" w14:textId="77777777" w:rsidR="00C55536" w:rsidRDefault="00C55536"/>
    <w:sectPr w:rsidR="00C55536" w:rsidSect="0044325C">
      <w:footerReference w:type="default" r:id="rId8"/>
      <w:footnotePr>
        <w:numFmt w:val="chicago"/>
      </w:footnotePr>
      <w:type w:val="continuous"/>
      <w:pgSz w:w="11906" w:h="16838"/>
      <w:pgMar w:top="851" w:right="567" w:bottom="993"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A335" w14:textId="77777777" w:rsidR="0052790F" w:rsidRDefault="0052790F" w:rsidP="0044325C">
      <w:pPr>
        <w:spacing w:after="0" w:line="240" w:lineRule="auto"/>
      </w:pPr>
      <w:r>
        <w:separator/>
      </w:r>
    </w:p>
  </w:endnote>
  <w:endnote w:type="continuationSeparator" w:id="0">
    <w:p w14:paraId="05F2D05E" w14:textId="77777777" w:rsidR="0052790F" w:rsidRDefault="0052790F" w:rsidP="0044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0F8D" w14:textId="77777777" w:rsidR="0044325C" w:rsidRPr="00492DFA" w:rsidRDefault="0044325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319F" w14:textId="77777777" w:rsidR="00000000" w:rsidRPr="00492DFA" w:rsidRDefault="00000000">
    <w:pPr>
      <w:pStyle w:val="ac"/>
      <w:rPr>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CDCE" w14:textId="77777777" w:rsidR="0052790F" w:rsidRDefault="0052790F" w:rsidP="0044325C">
      <w:pPr>
        <w:spacing w:after="0" w:line="240" w:lineRule="auto"/>
      </w:pPr>
      <w:r>
        <w:separator/>
      </w:r>
    </w:p>
  </w:footnote>
  <w:footnote w:type="continuationSeparator" w:id="0">
    <w:p w14:paraId="3CBAAFBB" w14:textId="77777777" w:rsidR="0052790F" w:rsidRDefault="0052790F" w:rsidP="0044325C">
      <w:pPr>
        <w:spacing w:after="0" w:line="240" w:lineRule="auto"/>
      </w:pPr>
      <w:r>
        <w:continuationSeparator/>
      </w:r>
    </w:p>
  </w:footnote>
  <w:footnote w:id="1">
    <w:p w14:paraId="70EAB92E" w14:textId="77777777" w:rsidR="0044325C" w:rsidRDefault="0044325C" w:rsidP="0044325C">
      <w:pPr>
        <w:pStyle w:val="ae"/>
      </w:pPr>
      <w:r w:rsidRPr="0044325C">
        <w:rPr>
          <w:rStyle w:val="af0"/>
        </w:rPr>
        <w:t>*</w:t>
      </w:r>
      <w:r>
        <w:rPr>
          <w:bCs/>
          <w:i/>
        </w:rPr>
        <w:t>Н</w:t>
      </w:r>
      <w:r w:rsidRPr="008D4954">
        <w:rPr>
          <w:bCs/>
          <w:i/>
        </w:rPr>
        <w:t xml:space="preserve">е заполняется при оформлении </w:t>
      </w:r>
      <w:r w:rsidRPr="008D4954">
        <w:rPr>
          <w:i/>
        </w:rPr>
        <w:t>в системах дистанц</w:t>
      </w:r>
      <w:r>
        <w:rPr>
          <w:i/>
        </w:rPr>
        <w:t>ионного банковского обслуживания.</w:t>
      </w:r>
    </w:p>
  </w:footnote>
  <w:footnote w:id="2">
    <w:p w14:paraId="77CF0C20" w14:textId="77777777" w:rsidR="0044325C" w:rsidRDefault="0044325C" w:rsidP="0044325C">
      <w:pPr>
        <w:pStyle w:val="ae"/>
      </w:pPr>
      <w:r w:rsidRPr="0044325C">
        <w:rPr>
          <w:rStyle w:val="af0"/>
          <w:b/>
          <w:bCs/>
        </w:rPr>
        <w:t>*</w:t>
      </w:r>
      <w:r w:rsidRPr="004A03AC">
        <w:rPr>
          <w:b/>
          <w:bCs/>
        </w:rPr>
        <w:t xml:space="preserve"> </w:t>
      </w:r>
      <w:r>
        <w:rPr>
          <w:bCs/>
          <w:i/>
        </w:rPr>
        <w:t>Н</w:t>
      </w:r>
      <w:r w:rsidRPr="008D4954">
        <w:rPr>
          <w:bCs/>
          <w:i/>
        </w:rPr>
        <w:t xml:space="preserve">е заполняется при оформлении </w:t>
      </w:r>
      <w:r w:rsidRPr="008D4954">
        <w:rPr>
          <w:i/>
        </w:rPr>
        <w:t>в системах дистанц</w:t>
      </w:r>
      <w:r>
        <w:rPr>
          <w:i/>
        </w:rPr>
        <w:t>ионного банковского обслуживания.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5C"/>
    <w:rsid w:val="002C096C"/>
    <w:rsid w:val="0044325C"/>
    <w:rsid w:val="0052790F"/>
    <w:rsid w:val="005C494D"/>
    <w:rsid w:val="008A101F"/>
    <w:rsid w:val="008A6353"/>
    <w:rsid w:val="009951A6"/>
    <w:rsid w:val="00B35156"/>
    <w:rsid w:val="00C55536"/>
    <w:rsid w:val="00E9285E"/>
    <w:rsid w:val="00F3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F2E0A"/>
  <w15:chartTrackingRefBased/>
  <w15:docId w15:val="{F6A43100-2488-4FD4-A99A-4F6934F2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3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3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325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325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325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32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32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32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32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325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325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325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325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325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32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325C"/>
    <w:rPr>
      <w:rFonts w:eastAsiaTheme="majorEastAsia" w:cstheme="majorBidi"/>
      <w:color w:val="595959" w:themeColor="text1" w:themeTint="A6"/>
    </w:rPr>
  </w:style>
  <w:style w:type="character" w:customStyle="1" w:styleId="80">
    <w:name w:val="Заголовок 8 Знак"/>
    <w:basedOn w:val="a0"/>
    <w:link w:val="8"/>
    <w:uiPriority w:val="9"/>
    <w:semiHidden/>
    <w:rsid w:val="004432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325C"/>
    <w:rPr>
      <w:rFonts w:eastAsiaTheme="majorEastAsia" w:cstheme="majorBidi"/>
      <w:color w:val="272727" w:themeColor="text1" w:themeTint="D8"/>
    </w:rPr>
  </w:style>
  <w:style w:type="paragraph" w:styleId="a3">
    <w:name w:val="Title"/>
    <w:basedOn w:val="a"/>
    <w:next w:val="a"/>
    <w:link w:val="a4"/>
    <w:uiPriority w:val="10"/>
    <w:qFormat/>
    <w:rsid w:val="00443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32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325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325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325C"/>
    <w:pPr>
      <w:spacing w:before="160"/>
      <w:jc w:val="center"/>
    </w:pPr>
    <w:rPr>
      <w:i/>
      <w:iCs/>
      <w:color w:val="404040" w:themeColor="text1" w:themeTint="BF"/>
    </w:rPr>
  </w:style>
  <w:style w:type="character" w:customStyle="1" w:styleId="22">
    <w:name w:val="Цитата 2 Знак"/>
    <w:basedOn w:val="a0"/>
    <w:link w:val="21"/>
    <w:uiPriority w:val="29"/>
    <w:rsid w:val="0044325C"/>
    <w:rPr>
      <w:i/>
      <w:iCs/>
      <w:color w:val="404040" w:themeColor="text1" w:themeTint="BF"/>
    </w:rPr>
  </w:style>
  <w:style w:type="paragraph" w:styleId="a7">
    <w:name w:val="List Paragraph"/>
    <w:basedOn w:val="a"/>
    <w:uiPriority w:val="34"/>
    <w:qFormat/>
    <w:rsid w:val="0044325C"/>
    <w:pPr>
      <w:ind w:left="720"/>
      <w:contextualSpacing/>
    </w:pPr>
  </w:style>
  <w:style w:type="character" w:styleId="a8">
    <w:name w:val="Intense Emphasis"/>
    <w:basedOn w:val="a0"/>
    <w:uiPriority w:val="21"/>
    <w:qFormat/>
    <w:rsid w:val="0044325C"/>
    <w:rPr>
      <w:i/>
      <w:iCs/>
      <w:color w:val="2F5496" w:themeColor="accent1" w:themeShade="BF"/>
    </w:rPr>
  </w:style>
  <w:style w:type="paragraph" w:styleId="a9">
    <w:name w:val="Intense Quote"/>
    <w:basedOn w:val="a"/>
    <w:next w:val="a"/>
    <w:link w:val="aa"/>
    <w:uiPriority w:val="30"/>
    <w:qFormat/>
    <w:rsid w:val="00443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325C"/>
    <w:rPr>
      <w:i/>
      <w:iCs/>
      <w:color w:val="2F5496" w:themeColor="accent1" w:themeShade="BF"/>
    </w:rPr>
  </w:style>
  <w:style w:type="character" w:styleId="ab">
    <w:name w:val="Intense Reference"/>
    <w:basedOn w:val="a0"/>
    <w:uiPriority w:val="32"/>
    <w:qFormat/>
    <w:rsid w:val="0044325C"/>
    <w:rPr>
      <w:b/>
      <w:bCs/>
      <w:smallCaps/>
      <w:color w:val="2F5496" w:themeColor="accent1" w:themeShade="BF"/>
      <w:spacing w:val="5"/>
    </w:rPr>
  </w:style>
  <w:style w:type="paragraph" w:styleId="ac">
    <w:name w:val="footer"/>
    <w:basedOn w:val="a"/>
    <w:link w:val="ad"/>
    <w:uiPriority w:val="99"/>
    <w:unhideWhenUsed/>
    <w:rsid w:val="0044325C"/>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44325C"/>
    <w:rPr>
      <w:rFonts w:ascii="Times New Roman" w:eastAsia="Times New Roman" w:hAnsi="Times New Roman" w:cs="Times New Roman"/>
      <w:kern w:val="0"/>
      <w:sz w:val="24"/>
      <w:szCs w:val="24"/>
      <w:lang w:eastAsia="ru-RU"/>
      <w14:ligatures w14:val="none"/>
    </w:rPr>
  </w:style>
  <w:style w:type="paragraph" w:styleId="ae">
    <w:name w:val="footnote text"/>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ак Знак Знак2,Сноска Знак"/>
    <w:basedOn w:val="a"/>
    <w:link w:val="11"/>
    <w:uiPriority w:val="99"/>
    <w:unhideWhenUsed/>
    <w:qFormat/>
    <w:rsid w:val="0044325C"/>
    <w:pPr>
      <w:spacing w:after="0" w:line="240" w:lineRule="auto"/>
    </w:pPr>
    <w:rPr>
      <w:rFonts w:ascii="Calibri" w:eastAsia="Times New Roman" w:hAnsi="Calibri" w:cs="Times New Roman"/>
      <w:kern w:val="0"/>
      <w:sz w:val="20"/>
      <w:szCs w:val="20"/>
      <w14:ligatures w14:val="none"/>
    </w:rPr>
  </w:style>
  <w:style w:type="character" w:customStyle="1" w:styleId="af">
    <w:name w:val="Текст сноски Знак"/>
    <w:basedOn w:val="a0"/>
    <w:uiPriority w:val="99"/>
    <w:semiHidden/>
    <w:rsid w:val="0044325C"/>
    <w:rPr>
      <w:sz w:val="20"/>
      <w:szCs w:val="20"/>
    </w:rPr>
  </w:style>
  <w:style w:type="character" w:customStyle="1" w:styleId="11">
    <w:name w:val="Текст сноски Знак1"/>
    <w:aliases w:val="Текст сноски Знак Знак,Текст сноски Знак Знак Знак Знак,Текст сноски Знак Знак Знак Знак Знак Знак1 Знак,Текст сноски Знак Знак Знак Знак Знак Знак Знак Знак Знак,Текст сноски Знак Знак Знак Знак Знак Знак Знак1 Знак,Сноска Зн Знак"/>
    <w:basedOn w:val="a0"/>
    <w:link w:val="ae"/>
    <w:uiPriority w:val="99"/>
    <w:rsid w:val="0044325C"/>
    <w:rPr>
      <w:rFonts w:ascii="Calibri" w:eastAsia="Times New Roman" w:hAnsi="Calibri" w:cs="Times New Roman"/>
      <w:kern w:val="0"/>
      <w:sz w:val="20"/>
      <w:szCs w:val="20"/>
      <w14:ligatures w14:val="none"/>
    </w:rPr>
  </w:style>
  <w:style w:type="character" w:styleId="af0">
    <w:name w:val="footnote reference"/>
    <w:basedOn w:val="a0"/>
    <w:uiPriority w:val="99"/>
    <w:unhideWhenUsed/>
    <w:qFormat/>
    <w:rsid w:val="004432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lapb.b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4200</Words>
  <Characters>23944</Characters>
  <Application>Microsoft Office Word</Application>
  <DocSecurity>0</DocSecurity>
  <Lines>199</Lines>
  <Paragraphs>56</Paragraphs>
  <ScaleCrop>false</ScaleCrop>
  <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Алисенок А.М.</dc:creator>
  <cp:keywords/>
  <dc:description/>
  <cp:lastModifiedBy>Алисенок А.М.</cp:lastModifiedBy>
  <cp:revision>1</cp:revision>
  <dcterms:created xsi:type="dcterms:W3CDTF">2026-09-08T07:09:00Z</dcterms:created>
  <dcterms:modified xsi:type="dcterms:W3CDTF">2026-09-08T07:11:00Z</dcterms:modified>
</cp:coreProperties>
</file>