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2C6E3A54" w14:textId="54078FFF" w:rsidR="00086C62" w:rsidRDefault="00086C62" w:rsidP="00086C62">
      <w:pPr>
        <w:spacing w:after="0" w:line="240" w:lineRule="auto"/>
        <w:jc w:val="center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О внесении изменений в проспект эмиссии облигаций ОАО «Белагропромбанк»</w:t>
      </w:r>
    </w:p>
    <w:p w14:paraId="1BC066DC" w14:textId="77777777" w:rsidR="00086C62" w:rsidRDefault="00086C62" w:rsidP="00086C62">
      <w:pPr>
        <w:spacing w:after="0" w:line="240" w:lineRule="auto"/>
        <w:rPr>
          <w:rFonts w:ascii="Times New Roman" w:hAnsi="Times New Roman" w:cs="Times New Roman"/>
          <w:sz w:val="28"/>
          <w:szCs w:val="28"/>
        </w:rPr>
      </w:pPr>
    </w:p>
    <w:p w14:paraId="3F36BE32" w14:textId="517E9AB3" w:rsidR="00086C62" w:rsidRPr="00E872D6" w:rsidRDefault="00086C62" w:rsidP="00E872D6">
      <w:pPr>
        <w:spacing w:after="0" w:line="240" w:lineRule="auto"/>
        <w:jc w:val="both"/>
        <w:rPr>
          <w:rFonts w:ascii="Times New Roman" w:eastAsia="Times New Roman" w:hAnsi="Times New Roman" w:cs="Times New Roman"/>
          <w:kern w:val="0"/>
          <w:sz w:val="28"/>
          <w:szCs w:val="28"/>
          <w:lang w:eastAsia="ru-RU"/>
          <w14:ligatures w14:val="none"/>
        </w:rPr>
      </w:pPr>
      <w:r>
        <w:rPr>
          <w:rFonts w:ascii="Times New Roman" w:hAnsi="Times New Roman" w:cs="Times New Roman"/>
          <w:sz w:val="28"/>
          <w:szCs w:val="28"/>
        </w:rPr>
        <w:tab/>
        <w:t xml:space="preserve">Решением правления ОАО «Белагропромбанк» от </w:t>
      </w:r>
      <w:r w:rsidR="00797AC1">
        <w:rPr>
          <w:rFonts w:ascii="Times New Roman" w:hAnsi="Times New Roman" w:cs="Times New Roman"/>
          <w:sz w:val="28"/>
          <w:szCs w:val="28"/>
        </w:rPr>
        <w:t>27.10</w:t>
      </w:r>
      <w:r w:rsidR="00F35929">
        <w:rPr>
          <w:rFonts w:ascii="Times New Roman" w:hAnsi="Times New Roman" w:cs="Times New Roman"/>
          <w:sz w:val="28"/>
          <w:szCs w:val="28"/>
        </w:rPr>
        <w:t>.2026</w:t>
      </w:r>
      <w:r>
        <w:rPr>
          <w:rFonts w:ascii="Times New Roman" w:hAnsi="Times New Roman" w:cs="Times New Roman"/>
          <w:sz w:val="28"/>
          <w:szCs w:val="28"/>
        </w:rPr>
        <w:t>, протокол № </w:t>
      </w:r>
      <w:r w:rsidR="00797AC1">
        <w:rPr>
          <w:rFonts w:ascii="Times New Roman" w:hAnsi="Times New Roman" w:cs="Times New Roman"/>
          <w:sz w:val="28"/>
          <w:szCs w:val="28"/>
        </w:rPr>
        <w:t>95</w:t>
      </w:r>
      <w:r>
        <w:rPr>
          <w:rFonts w:ascii="Times New Roman" w:hAnsi="Times New Roman" w:cs="Times New Roman"/>
          <w:sz w:val="28"/>
          <w:szCs w:val="28"/>
        </w:rPr>
        <w:t xml:space="preserve">, утверждены изменения в </w:t>
      </w:r>
      <w:r w:rsidRPr="004D64F3">
        <w:rPr>
          <w:rFonts w:ascii="Times New Roman" w:eastAsia="Times New Roman" w:hAnsi="Times New Roman" w:cs="Times New Roman"/>
          <w:kern w:val="0"/>
          <w:sz w:val="28"/>
          <w:szCs w:val="28"/>
          <w:lang w:eastAsia="ru-RU"/>
          <w14:ligatures w14:val="none"/>
        </w:rPr>
        <w:t>проспект эмиссии облигаций</w:t>
      </w:r>
      <w:r>
        <w:rPr>
          <w:rFonts w:ascii="Times New Roman" w:eastAsia="Times New Roman" w:hAnsi="Times New Roman" w:cs="Times New Roman"/>
          <w:kern w:val="0"/>
          <w:sz w:val="28"/>
          <w:szCs w:val="28"/>
          <w:lang w:eastAsia="ru-RU"/>
          <w14:ligatures w14:val="none"/>
        </w:rPr>
        <w:t xml:space="preserve"> банка </w:t>
      </w:r>
      <w:r w:rsidRPr="004D64F3">
        <w:rPr>
          <w:rFonts w:ascii="Times New Roman" w:eastAsia="Times New Roman" w:hAnsi="Times New Roman" w:cs="Times New Roman"/>
          <w:kern w:val="0"/>
          <w:sz w:val="28"/>
          <w:szCs w:val="28"/>
          <w:lang w:eastAsia="ru-RU"/>
          <w14:ligatures w14:val="none"/>
        </w:rPr>
        <w:t xml:space="preserve">двести шестьдесят </w:t>
      </w:r>
      <w:r w:rsidR="00547B4A">
        <w:rPr>
          <w:rFonts w:ascii="Times New Roman" w:eastAsia="Times New Roman" w:hAnsi="Times New Roman" w:cs="Times New Roman"/>
          <w:kern w:val="0"/>
          <w:sz w:val="28"/>
          <w:szCs w:val="28"/>
          <w:lang w:eastAsia="ru-RU"/>
          <w14:ligatures w14:val="none"/>
        </w:rPr>
        <w:t>шестого</w:t>
      </w:r>
      <w:r>
        <w:rPr>
          <w:rFonts w:ascii="Times New Roman" w:eastAsia="Times New Roman" w:hAnsi="Times New Roman" w:cs="Times New Roman"/>
          <w:kern w:val="0"/>
          <w:sz w:val="28"/>
          <w:szCs w:val="28"/>
          <w:lang w:eastAsia="ru-RU"/>
          <w14:ligatures w14:val="none"/>
        </w:rPr>
        <w:t xml:space="preserve"> выпуска,</w:t>
      </w:r>
      <w:r w:rsidRPr="004D64F3">
        <w:rPr>
          <w:rFonts w:ascii="Times New Roman" w:eastAsia="Times New Roman" w:hAnsi="Times New Roman" w:cs="Times New Roman"/>
          <w:kern w:val="0"/>
          <w:sz w:val="28"/>
          <w:szCs w:val="28"/>
          <w:lang w:eastAsia="ru-RU"/>
          <w14:ligatures w14:val="none"/>
        </w:rPr>
        <w:t xml:space="preserve"> утвержденны</w:t>
      </w:r>
      <w:r>
        <w:rPr>
          <w:rFonts w:ascii="Times New Roman" w:eastAsia="Times New Roman" w:hAnsi="Times New Roman" w:cs="Times New Roman"/>
          <w:kern w:val="0"/>
          <w:sz w:val="28"/>
          <w:szCs w:val="28"/>
          <w:lang w:eastAsia="ru-RU"/>
          <w14:ligatures w14:val="none"/>
        </w:rPr>
        <w:t>й</w:t>
      </w:r>
      <w:r w:rsidRPr="004D64F3">
        <w:rPr>
          <w:rFonts w:ascii="Times New Roman" w:eastAsia="Times New Roman" w:hAnsi="Times New Roman" w:cs="Times New Roman"/>
          <w:kern w:val="0"/>
          <w:sz w:val="28"/>
          <w:szCs w:val="28"/>
          <w:lang w:eastAsia="ru-RU"/>
          <w14:ligatures w14:val="none"/>
        </w:rPr>
        <w:t xml:space="preserve"> решением наблюдательного совета </w:t>
      </w:r>
      <w:r w:rsidRPr="00E872D6">
        <w:rPr>
          <w:rFonts w:ascii="Times New Roman" w:eastAsia="Times New Roman" w:hAnsi="Times New Roman" w:cs="Times New Roman"/>
          <w:kern w:val="0"/>
          <w:sz w:val="28"/>
          <w:szCs w:val="28"/>
          <w:lang w:eastAsia="ru-RU"/>
          <w14:ligatures w14:val="none"/>
        </w:rPr>
        <w:t xml:space="preserve">ОАО «Белагропромбанк» от </w:t>
      </w:r>
      <w:r w:rsidR="00DB3D6D">
        <w:rPr>
          <w:rFonts w:ascii="Times New Roman" w:eastAsia="Times New Roman" w:hAnsi="Times New Roman" w:cs="Times New Roman"/>
          <w:kern w:val="0"/>
          <w:sz w:val="28"/>
          <w:szCs w:val="28"/>
          <w:lang w:eastAsia="ru-RU"/>
          <w14:ligatures w14:val="none"/>
        </w:rPr>
        <w:t>31.10</w:t>
      </w:r>
      <w:r w:rsidRPr="00E872D6">
        <w:rPr>
          <w:rFonts w:ascii="Times New Roman" w:eastAsia="Times New Roman" w:hAnsi="Times New Roman" w:cs="Times New Roman"/>
          <w:kern w:val="0"/>
          <w:sz w:val="28"/>
          <w:szCs w:val="28"/>
          <w:lang w:eastAsia="ru-RU"/>
          <w14:ligatures w14:val="none"/>
        </w:rPr>
        <w:t>.2025, протокол №</w:t>
      </w:r>
      <w:r w:rsidR="00DB3D6D">
        <w:rPr>
          <w:rFonts w:ascii="Times New Roman" w:eastAsia="Times New Roman" w:hAnsi="Times New Roman" w:cs="Times New Roman"/>
          <w:kern w:val="0"/>
          <w:sz w:val="28"/>
          <w:szCs w:val="28"/>
          <w:lang w:eastAsia="ru-RU"/>
          <w14:ligatures w14:val="none"/>
        </w:rPr>
        <w:t> 23</w:t>
      </w:r>
      <w:r w:rsidRPr="00E872D6">
        <w:rPr>
          <w:rFonts w:ascii="Times New Roman" w:eastAsia="Times New Roman" w:hAnsi="Times New Roman" w:cs="Times New Roman"/>
          <w:kern w:val="0"/>
          <w:sz w:val="28"/>
          <w:szCs w:val="28"/>
          <w:lang w:eastAsia="ru-RU"/>
          <w14:ligatures w14:val="none"/>
        </w:rPr>
        <w:t>, следующего содержания:</w:t>
      </w:r>
    </w:p>
    <w:p w14:paraId="32CAB667" w14:textId="77777777" w:rsidR="00E55715" w:rsidRPr="006473C9" w:rsidRDefault="00E55715" w:rsidP="00E55715">
      <w:pPr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kern w:val="0"/>
          <w:sz w:val="28"/>
          <w:szCs w:val="28"/>
          <w:lang w:eastAsia="ru-RU"/>
          <w14:ligatures w14:val="none"/>
        </w:rPr>
      </w:pPr>
      <w:r w:rsidRPr="006473C9">
        <w:rPr>
          <w:rFonts w:ascii="Times New Roman" w:eastAsia="Times New Roman" w:hAnsi="Times New Roman" w:cs="Times New Roman"/>
          <w:kern w:val="0"/>
          <w:sz w:val="28"/>
          <w:szCs w:val="28"/>
          <w:lang w:eastAsia="ru-RU"/>
          <w14:ligatures w14:val="none"/>
        </w:rPr>
        <w:t>«В разделе 3:</w:t>
      </w:r>
    </w:p>
    <w:p w14:paraId="25C45979" w14:textId="77777777" w:rsidR="00E55715" w:rsidRPr="001C580F" w:rsidRDefault="00E55715" w:rsidP="00E55715">
      <w:pPr>
        <w:spacing w:after="0" w:line="240" w:lineRule="auto"/>
        <w:ind w:firstLine="708"/>
        <w:jc w:val="both"/>
        <w:rPr>
          <w:rFonts w:ascii="Times New Roman" w:eastAsia="Times New Roman" w:hAnsi="Times New Roman" w:cs="Times New Roman"/>
          <w:kern w:val="0"/>
          <w:sz w:val="28"/>
          <w:szCs w:val="28"/>
          <w:lang w:eastAsia="ru-RU"/>
          <w14:ligatures w14:val="none"/>
        </w:rPr>
      </w:pPr>
      <w:bookmarkStart w:id="0" w:name="_Hlk192492177"/>
      <w:r w:rsidRPr="001C580F">
        <w:rPr>
          <w:rFonts w:ascii="Times New Roman" w:eastAsia="Times New Roman" w:hAnsi="Times New Roman" w:cs="Times New Roman"/>
          <w:kern w:val="0"/>
          <w:sz w:val="28"/>
          <w:szCs w:val="28"/>
          <w:lang w:eastAsia="ru-RU"/>
          <w14:ligatures w14:val="none"/>
        </w:rPr>
        <w:t>пункт 3.11 изложить в следующей редакции:</w:t>
      </w:r>
    </w:p>
    <w:bookmarkEnd w:id="0"/>
    <w:p w14:paraId="78A93871" w14:textId="77777777" w:rsidR="00E55715" w:rsidRPr="00AC365D" w:rsidRDefault="00E55715" w:rsidP="00E55715">
      <w:pPr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bCs/>
          <w:kern w:val="0"/>
          <w:sz w:val="28"/>
          <w:szCs w:val="28"/>
          <w:lang w:eastAsia="ru-RU"/>
          <w14:ligatures w14:val="none"/>
        </w:rPr>
      </w:pPr>
      <w:r w:rsidRPr="00AC365D">
        <w:rPr>
          <w:rFonts w:ascii="Times New Roman" w:eastAsia="Times New Roman" w:hAnsi="Times New Roman" w:cs="Times New Roman"/>
          <w:kern w:val="0"/>
          <w:sz w:val="28"/>
          <w:szCs w:val="28"/>
          <w:lang w:eastAsia="ru-RU"/>
          <w14:ligatures w14:val="none"/>
        </w:rPr>
        <w:t>«</w:t>
      </w:r>
      <w:r w:rsidRPr="00AC365D">
        <w:rPr>
          <w:rFonts w:ascii="Times New Roman" w:eastAsia="Times New Roman" w:hAnsi="Times New Roman" w:cs="Times New Roman"/>
          <w:bCs/>
          <w:kern w:val="0"/>
          <w:sz w:val="28"/>
          <w:szCs w:val="28"/>
          <w:lang w:eastAsia="ru-RU"/>
          <w14:ligatures w14:val="none"/>
        </w:rPr>
        <w:t>3.11. Размер уставного фонда и нормативного капитала эмитента.</w:t>
      </w:r>
    </w:p>
    <w:p w14:paraId="0101B127" w14:textId="77777777" w:rsidR="00797AC1" w:rsidRPr="00B21EB9" w:rsidRDefault="00797AC1" w:rsidP="00797AC1">
      <w:pPr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b/>
          <w:bCs/>
          <w:kern w:val="0"/>
          <w:sz w:val="28"/>
          <w:szCs w:val="28"/>
          <w:lang w:eastAsia="ru-RU"/>
          <w14:ligatures w14:val="none"/>
        </w:rPr>
      </w:pPr>
      <w:r w:rsidRPr="00B21EB9">
        <w:rPr>
          <w:rFonts w:ascii="Times New Roman" w:eastAsia="Times New Roman" w:hAnsi="Times New Roman" w:cs="Times New Roman"/>
          <w:bCs/>
          <w:kern w:val="0"/>
          <w:sz w:val="28"/>
          <w:szCs w:val="28"/>
          <w:lang w:eastAsia="ru-RU"/>
          <w14:ligatures w14:val="none"/>
        </w:rPr>
        <w:t>По состоянию на 01.10.2026:</w:t>
      </w:r>
    </w:p>
    <w:p w14:paraId="38F5DCC4" w14:textId="77777777" w:rsidR="00797AC1" w:rsidRPr="00B21EB9" w:rsidRDefault="00797AC1" w:rsidP="00797AC1">
      <w:pPr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b/>
          <w:bCs/>
          <w:kern w:val="0"/>
          <w:sz w:val="28"/>
          <w:szCs w:val="28"/>
          <w:lang w:eastAsia="ru-RU"/>
          <w14:ligatures w14:val="none"/>
        </w:rPr>
      </w:pPr>
      <w:r w:rsidRPr="00B21EB9">
        <w:rPr>
          <w:rFonts w:ascii="Times New Roman" w:eastAsia="Times New Roman" w:hAnsi="Times New Roman" w:cs="Times New Roman"/>
          <w:kern w:val="0"/>
          <w:sz w:val="28"/>
          <w:szCs w:val="28"/>
          <w:lang w:eastAsia="ru-RU"/>
          <w14:ligatures w14:val="none"/>
        </w:rPr>
        <w:t>размер уставного фонда банка составляет 2 352 187,35 тыс. белорусских рублей;</w:t>
      </w:r>
    </w:p>
    <w:p w14:paraId="4B231C80" w14:textId="77777777" w:rsidR="00797AC1" w:rsidRPr="00B21EB9" w:rsidRDefault="00797AC1" w:rsidP="00797AC1">
      <w:pPr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sz w:val="28"/>
          <w:szCs w:val="28"/>
          <w14:ligatures w14:val="none"/>
        </w:rPr>
      </w:pPr>
      <w:r w:rsidRPr="00B21EB9">
        <w:rPr>
          <w:rFonts w:ascii="Times New Roman" w:eastAsia="Times New Roman" w:hAnsi="Times New Roman" w:cs="Times New Roman"/>
          <w:kern w:val="0"/>
          <w:sz w:val="28"/>
          <w:szCs w:val="28"/>
          <w:lang w:eastAsia="ru-RU"/>
          <w14:ligatures w14:val="none"/>
        </w:rPr>
        <w:t xml:space="preserve">размер нормативного капитала банка составляет </w:t>
      </w:r>
      <w:bookmarkStart w:id="1" w:name="_Hlk167198818"/>
      <w:r w:rsidRPr="00B21EB9">
        <w:rPr>
          <w:rFonts w:ascii="Times New Roman" w:eastAsia="Times New Roman" w:hAnsi="Times New Roman" w:cs="Times New Roman"/>
          <w:kern w:val="0"/>
          <w:sz w:val="28"/>
          <w:szCs w:val="28"/>
          <w:lang w:eastAsia="ru-RU"/>
          <w14:ligatures w14:val="none"/>
        </w:rPr>
        <w:t>3 268</w:t>
      </w:r>
      <w:r w:rsidRPr="00B21EB9">
        <w:rPr>
          <w:rFonts w:ascii="Times New Roman" w:eastAsia="Times New Roman" w:hAnsi="Times New Roman" w:cs="Times New Roman"/>
          <w:kern w:val="0"/>
          <w:sz w:val="28"/>
          <w:szCs w:val="28"/>
          <w:lang w:val="en-US" w:eastAsia="ru-RU"/>
          <w14:ligatures w14:val="none"/>
        </w:rPr>
        <w:t> </w:t>
      </w:r>
      <w:r w:rsidRPr="00B21EB9">
        <w:rPr>
          <w:rFonts w:ascii="Times New Roman" w:eastAsia="Times New Roman" w:hAnsi="Times New Roman" w:cs="Times New Roman"/>
          <w:kern w:val="0"/>
          <w:sz w:val="28"/>
          <w:szCs w:val="28"/>
          <w:lang w:eastAsia="ru-RU"/>
          <w14:ligatures w14:val="none"/>
        </w:rPr>
        <w:t>260,7 тыс. белорусских рублей.</w:t>
      </w:r>
      <w:bookmarkEnd w:id="1"/>
      <w:r w:rsidRPr="00B21EB9">
        <w:rPr>
          <w:rFonts w:ascii="Times New Roman" w:eastAsia="Times New Roman" w:hAnsi="Times New Roman" w:cs="Times New Roman"/>
          <w:kern w:val="0"/>
          <w:sz w:val="28"/>
          <w:szCs w:val="28"/>
          <w:lang w:eastAsia="ru-RU"/>
          <w14:ligatures w14:val="none"/>
        </w:rPr>
        <w:t>»</w:t>
      </w:r>
      <w:r>
        <w:rPr>
          <w:rFonts w:ascii="Times New Roman" w:eastAsia="Times New Roman" w:hAnsi="Times New Roman" w:cs="Times New Roman"/>
          <w:kern w:val="0"/>
          <w:sz w:val="28"/>
          <w:szCs w:val="28"/>
          <w:lang w:eastAsia="ru-RU"/>
          <w14:ligatures w14:val="none"/>
        </w:rPr>
        <w:t>.</w:t>
      </w:r>
    </w:p>
    <w:p w14:paraId="3A8B8A7B" w14:textId="226BF1FD" w:rsidR="00F00561" w:rsidRPr="00E872D6" w:rsidRDefault="00F00561" w:rsidP="005B7371">
      <w:pPr>
        <w:spacing w:after="0" w:line="240" w:lineRule="auto"/>
        <w:jc w:val="both"/>
        <w:rPr>
          <w:rFonts w:ascii="Times New Roman" w:eastAsia="Times New Roman" w:hAnsi="Times New Roman" w:cs="Times New Roman"/>
          <w:kern w:val="0"/>
          <w:sz w:val="28"/>
          <w:szCs w:val="28"/>
          <w:lang w:eastAsia="ru-RU"/>
          <w14:ligatures w14:val="none"/>
        </w:rPr>
      </w:pPr>
    </w:p>
    <w:sectPr w:rsidR="00F00561" w:rsidRPr="00E872D6" w:rsidSect="00E872D6">
      <w:pgSz w:w="11906" w:h="16838"/>
      <w:pgMar w:top="1134" w:right="567" w:bottom="1134" w:left="1701" w:header="709" w:footer="709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Calibri">
    <w:panose1 w:val="020F0502020204030204"/>
    <w:charset w:val="CC"/>
    <w:family w:val="swiss"/>
    <w:pitch w:val="variable"/>
    <w:sig w:usb0="E4002EFF" w:usb1="C2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 Light">
    <w:panose1 w:val="020F0302020204030204"/>
    <w:charset w:val="CC"/>
    <w:family w:val="swiss"/>
    <w:pitch w:val="variable"/>
    <w:sig w:usb0="E4002EFF" w:usb1="C2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10"/>
  <w:proofState w:spelling="clean" w:grammar="clean"/>
  <w:defaultTabStop w:val="708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086C62"/>
    <w:rsid w:val="00055F66"/>
    <w:rsid w:val="00086C62"/>
    <w:rsid w:val="000A70AF"/>
    <w:rsid w:val="000B0688"/>
    <w:rsid w:val="00144DBE"/>
    <w:rsid w:val="0016197F"/>
    <w:rsid w:val="00182355"/>
    <w:rsid w:val="001C5B6A"/>
    <w:rsid w:val="00240249"/>
    <w:rsid w:val="002935FD"/>
    <w:rsid w:val="003C0D0E"/>
    <w:rsid w:val="00492840"/>
    <w:rsid w:val="004C54C6"/>
    <w:rsid w:val="00523C43"/>
    <w:rsid w:val="00547B4A"/>
    <w:rsid w:val="005B7371"/>
    <w:rsid w:val="00604AFA"/>
    <w:rsid w:val="00664C0C"/>
    <w:rsid w:val="0075583B"/>
    <w:rsid w:val="00797AC1"/>
    <w:rsid w:val="00891E49"/>
    <w:rsid w:val="008B6B59"/>
    <w:rsid w:val="0091519F"/>
    <w:rsid w:val="00981279"/>
    <w:rsid w:val="009E3F55"/>
    <w:rsid w:val="009E4372"/>
    <w:rsid w:val="009E4944"/>
    <w:rsid w:val="00B80CF6"/>
    <w:rsid w:val="00BD15EA"/>
    <w:rsid w:val="00C34617"/>
    <w:rsid w:val="00CA5B2E"/>
    <w:rsid w:val="00DB3D6D"/>
    <w:rsid w:val="00DC69E1"/>
    <w:rsid w:val="00E0274F"/>
    <w:rsid w:val="00E55715"/>
    <w:rsid w:val="00E872D6"/>
    <w:rsid w:val="00E965A9"/>
    <w:rsid w:val="00F00561"/>
    <w:rsid w:val="00F06C83"/>
    <w:rsid w:val="00F35929"/>
    <w:rsid w:val="00F462FA"/>
    <w:rsid w:val="00F7430B"/>
    <w:rsid w:val="00F759D4"/>
    <w:rsid w:val="00FE5440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450ADCF4"/>
  <w15:chartTrackingRefBased/>
  <w15:docId w15:val="{68298C84-60D8-4057-ABCE-0ED515158C89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HAnsi" w:hAnsiTheme="minorHAnsi" w:cstheme="minorBidi"/>
        <w:kern w:val="2"/>
        <w:sz w:val="22"/>
        <w:szCs w:val="22"/>
        <w:lang w:val="ru-RU" w:eastAsia="en-US" w:bidi="ar-SA"/>
        <w14:ligatures w14:val="standardContextual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rsid w:val="00086C62"/>
  </w:style>
  <w:style w:type="paragraph" w:styleId="1">
    <w:name w:val="heading 1"/>
    <w:basedOn w:val="a"/>
    <w:next w:val="a"/>
    <w:link w:val="10"/>
    <w:uiPriority w:val="9"/>
    <w:qFormat/>
    <w:rsid w:val="00086C62"/>
    <w:pPr>
      <w:keepNext/>
      <w:keepLines/>
      <w:spacing w:before="360" w:after="80"/>
      <w:outlineLvl w:val="0"/>
    </w:pPr>
    <w:rPr>
      <w:rFonts w:asciiTheme="majorHAnsi" w:eastAsiaTheme="majorEastAsia" w:hAnsiTheme="majorHAnsi" w:cstheme="majorBidi"/>
      <w:color w:val="2F5496" w:themeColor="accent1" w:themeShade="BF"/>
      <w:sz w:val="40"/>
      <w:szCs w:val="40"/>
    </w:rPr>
  </w:style>
  <w:style w:type="paragraph" w:styleId="2">
    <w:name w:val="heading 2"/>
    <w:basedOn w:val="a"/>
    <w:next w:val="a"/>
    <w:link w:val="20"/>
    <w:uiPriority w:val="9"/>
    <w:semiHidden/>
    <w:unhideWhenUsed/>
    <w:qFormat/>
    <w:rsid w:val="00086C62"/>
    <w:pPr>
      <w:keepNext/>
      <w:keepLines/>
      <w:spacing w:before="160" w:after="80"/>
      <w:outlineLvl w:val="1"/>
    </w:pPr>
    <w:rPr>
      <w:rFonts w:asciiTheme="majorHAnsi" w:eastAsiaTheme="majorEastAsia" w:hAnsiTheme="majorHAnsi" w:cstheme="majorBidi"/>
      <w:color w:val="2F5496" w:themeColor="accent1" w:themeShade="BF"/>
      <w:sz w:val="32"/>
      <w:szCs w:val="32"/>
    </w:rPr>
  </w:style>
  <w:style w:type="paragraph" w:styleId="3">
    <w:name w:val="heading 3"/>
    <w:basedOn w:val="a"/>
    <w:next w:val="a"/>
    <w:link w:val="30"/>
    <w:uiPriority w:val="9"/>
    <w:semiHidden/>
    <w:unhideWhenUsed/>
    <w:qFormat/>
    <w:rsid w:val="00086C62"/>
    <w:pPr>
      <w:keepNext/>
      <w:keepLines/>
      <w:spacing w:before="160" w:after="80"/>
      <w:outlineLvl w:val="2"/>
    </w:pPr>
    <w:rPr>
      <w:rFonts w:eastAsiaTheme="majorEastAsia" w:cstheme="majorBidi"/>
      <w:color w:val="2F5496" w:themeColor="accent1" w:themeShade="BF"/>
      <w:sz w:val="28"/>
      <w:szCs w:val="28"/>
    </w:rPr>
  </w:style>
  <w:style w:type="paragraph" w:styleId="4">
    <w:name w:val="heading 4"/>
    <w:basedOn w:val="a"/>
    <w:next w:val="a"/>
    <w:link w:val="40"/>
    <w:uiPriority w:val="9"/>
    <w:semiHidden/>
    <w:unhideWhenUsed/>
    <w:qFormat/>
    <w:rsid w:val="00086C62"/>
    <w:pPr>
      <w:keepNext/>
      <w:keepLines/>
      <w:spacing w:before="80" w:after="40"/>
      <w:outlineLvl w:val="3"/>
    </w:pPr>
    <w:rPr>
      <w:rFonts w:eastAsiaTheme="majorEastAsia" w:cstheme="majorBidi"/>
      <w:i/>
      <w:iCs/>
      <w:color w:val="2F5496" w:themeColor="accent1" w:themeShade="BF"/>
    </w:rPr>
  </w:style>
  <w:style w:type="paragraph" w:styleId="5">
    <w:name w:val="heading 5"/>
    <w:basedOn w:val="a"/>
    <w:next w:val="a"/>
    <w:link w:val="50"/>
    <w:uiPriority w:val="9"/>
    <w:semiHidden/>
    <w:unhideWhenUsed/>
    <w:qFormat/>
    <w:rsid w:val="00086C62"/>
    <w:pPr>
      <w:keepNext/>
      <w:keepLines/>
      <w:spacing w:before="80" w:after="40"/>
      <w:outlineLvl w:val="4"/>
    </w:pPr>
    <w:rPr>
      <w:rFonts w:eastAsiaTheme="majorEastAsia" w:cstheme="majorBidi"/>
      <w:color w:val="2F5496" w:themeColor="accent1" w:themeShade="BF"/>
    </w:rPr>
  </w:style>
  <w:style w:type="paragraph" w:styleId="6">
    <w:name w:val="heading 6"/>
    <w:basedOn w:val="a"/>
    <w:next w:val="a"/>
    <w:link w:val="60"/>
    <w:uiPriority w:val="9"/>
    <w:semiHidden/>
    <w:unhideWhenUsed/>
    <w:qFormat/>
    <w:rsid w:val="00086C62"/>
    <w:pPr>
      <w:keepNext/>
      <w:keepLines/>
      <w:spacing w:before="40" w:after="0"/>
      <w:outlineLvl w:val="5"/>
    </w:pPr>
    <w:rPr>
      <w:rFonts w:eastAsiaTheme="majorEastAsia" w:cstheme="majorBidi"/>
      <w:i/>
      <w:iCs/>
      <w:color w:val="595959" w:themeColor="text1" w:themeTint="A6"/>
    </w:rPr>
  </w:style>
  <w:style w:type="paragraph" w:styleId="7">
    <w:name w:val="heading 7"/>
    <w:basedOn w:val="a"/>
    <w:next w:val="a"/>
    <w:link w:val="70"/>
    <w:uiPriority w:val="9"/>
    <w:semiHidden/>
    <w:unhideWhenUsed/>
    <w:qFormat/>
    <w:rsid w:val="00086C62"/>
    <w:pPr>
      <w:keepNext/>
      <w:keepLines/>
      <w:spacing w:before="40" w:after="0"/>
      <w:outlineLvl w:val="6"/>
    </w:pPr>
    <w:rPr>
      <w:rFonts w:eastAsiaTheme="majorEastAsia" w:cstheme="majorBidi"/>
      <w:color w:val="595959" w:themeColor="text1" w:themeTint="A6"/>
    </w:rPr>
  </w:style>
  <w:style w:type="paragraph" w:styleId="8">
    <w:name w:val="heading 8"/>
    <w:basedOn w:val="a"/>
    <w:next w:val="a"/>
    <w:link w:val="80"/>
    <w:uiPriority w:val="9"/>
    <w:semiHidden/>
    <w:unhideWhenUsed/>
    <w:qFormat/>
    <w:rsid w:val="00086C62"/>
    <w:pPr>
      <w:keepNext/>
      <w:keepLines/>
      <w:spacing w:after="0"/>
      <w:outlineLvl w:val="7"/>
    </w:pPr>
    <w:rPr>
      <w:rFonts w:eastAsiaTheme="majorEastAsia" w:cstheme="majorBidi"/>
      <w:i/>
      <w:iCs/>
      <w:color w:val="272727" w:themeColor="text1" w:themeTint="D8"/>
    </w:rPr>
  </w:style>
  <w:style w:type="paragraph" w:styleId="9">
    <w:name w:val="heading 9"/>
    <w:basedOn w:val="a"/>
    <w:next w:val="a"/>
    <w:link w:val="90"/>
    <w:uiPriority w:val="9"/>
    <w:semiHidden/>
    <w:unhideWhenUsed/>
    <w:qFormat/>
    <w:rsid w:val="00086C62"/>
    <w:pPr>
      <w:keepNext/>
      <w:keepLines/>
      <w:spacing w:after="0"/>
      <w:outlineLvl w:val="8"/>
    </w:pPr>
    <w:rPr>
      <w:rFonts w:eastAsiaTheme="majorEastAsia" w:cstheme="majorBidi"/>
      <w:color w:val="272727" w:themeColor="text1" w:themeTint="D8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10">
    <w:name w:val="Заголовок 1 Знак"/>
    <w:basedOn w:val="a0"/>
    <w:link w:val="1"/>
    <w:uiPriority w:val="9"/>
    <w:rsid w:val="00086C62"/>
    <w:rPr>
      <w:rFonts w:asciiTheme="majorHAnsi" w:eastAsiaTheme="majorEastAsia" w:hAnsiTheme="majorHAnsi" w:cstheme="majorBidi"/>
      <w:color w:val="2F5496" w:themeColor="accent1" w:themeShade="BF"/>
      <w:sz w:val="40"/>
      <w:szCs w:val="40"/>
    </w:rPr>
  </w:style>
  <w:style w:type="character" w:customStyle="1" w:styleId="20">
    <w:name w:val="Заголовок 2 Знак"/>
    <w:basedOn w:val="a0"/>
    <w:link w:val="2"/>
    <w:uiPriority w:val="9"/>
    <w:semiHidden/>
    <w:rsid w:val="00086C62"/>
    <w:rPr>
      <w:rFonts w:asciiTheme="majorHAnsi" w:eastAsiaTheme="majorEastAsia" w:hAnsiTheme="majorHAnsi" w:cstheme="majorBidi"/>
      <w:color w:val="2F5496" w:themeColor="accent1" w:themeShade="BF"/>
      <w:sz w:val="32"/>
      <w:szCs w:val="32"/>
    </w:rPr>
  </w:style>
  <w:style w:type="character" w:customStyle="1" w:styleId="30">
    <w:name w:val="Заголовок 3 Знак"/>
    <w:basedOn w:val="a0"/>
    <w:link w:val="3"/>
    <w:uiPriority w:val="9"/>
    <w:semiHidden/>
    <w:rsid w:val="00086C62"/>
    <w:rPr>
      <w:rFonts w:eastAsiaTheme="majorEastAsia" w:cstheme="majorBidi"/>
      <w:color w:val="2F5496" w:themeColor="accent1" w:themeShade="BF"/>
      <w:sz w:val="28"/>
      <w:szCs w:val="28"/>
    </w:rPr>
  </w:style>
  <w:style w:type="character" w:customStyle="1" w:styleId="40">
    <w:name w:val="Заголовок 4 Знак"/>
    <w:basedOn w:val="a0"/>
    <w:link w:val="4"/>
    <w:uiPriority w:val="9"/>
    <w:semiHidden/>
    <w:rsid w:val="00086C62"/>
    <w:rPr>
      <w:rFonts w:eastAsiaTheme="majorEastAsia" w:cstheme="majorBidi"/>
      <w:i/>
      <w:iCs/>
      <w:color w:val="2F5496" w:themeColor="accent1" w:themeShade="BF"/>
    </w:rPr>
  </w:style>
  <w:style w:type="character" w:customStyle="1" w:styleId="50">
    <w:name w:val="Заголовок 5 Знак"/>
    <w:basedOn w:val="a0"/>
    <w:link w:val="5"/>
    <w:uiPriority w:val="9"/>
    <w:semiHidden/>
    <w:rsid w:val="00086C62"/>
    <w:rPr>
      <w:rFonts w:eastAsiaTheme="majorEastAsia" w:cstheme="majorBidi"/>
      <w:color w:val="2F5496" w:themeColor="accent1" w:themeShade="BF"/>
    </w:rPr>
  </w:style>
  <w:style w:type="character" w:customStyle="1" w:styleId="60">
    <w:name w:val="Заголовок 6 Знак"/>
    <w:basedOn w:val="a0"/>
    <w:link w:val="6"/>
    <w:uiPriority w:val="9"/>
    <w:semiHidden/>
    <w:rsid w:val="00086C62"/>
    <w:rPr>
      <w:rFonts w:eastAsiaTheme="majorEastAsia" w:cstheme="majorBidi"/>
      <w:i/>
      <w:iCs/>
      <w:color w:val="595959" w:themeColor="text1" w:themeTint="A6"/>
    </w:rPr>
  </w:style>
  <w:style w:type="character" w:customStyle="1" w:styleId="70">
    <w:name w:val="Заголовок 7 Знак"/>
    <w:basedOn w:val="a0"/>
    <w:link w:val="7"/>
    <w:uiPriority w:val="9"/>
    <w:semiHidden/>
    <w:rsid w:val="00086C62"/>
    <w:rPr>
      <w:rFonts w:eastAsiaTheme="majorEastAsia" w:cstheme="majorBidi"/>
      <w:color w:val="595959" w:themeColor="text1" w:themeTint="A6"/>
    </w:rPr>
  </w:style>
  <w:style w:type="character" w:customStyle="1" w:styleId="80">
    <w:name w:val="Заголовок 8 Знак"/>
    <w:basedOn w:val="a0"/>
    <w:link w:val="8"/>
    <w:uiPriority w:val="9"/>
    <w:semiHidden/>
    <w:rsid w:val="00086C62"/>
    <w:rPr>
      <w:rFonts w:eastAsiaTheme="majorEastAsia" w:cstheme="majorBidi"/>
      <w:i/>
      <w:iCs/>
      <w:color w:val="272727" w:themeColor="text1" w:themeTint="D8"/>
    </w:rPr>
  </w:style>
  <w:style w:type="character" w:customStyle="1" w:styleId="90">
    <w:name w:val="Заголовок 9 Знак"/>
    <w:basedOn w:val="a0"/>
    <w:link w:val="9"/>
    <w:uiPriority w:val="9"/>
    <w:semiHidden/>
    <w:rsid w:val="00086C62"/>
    <w:rPr>
      <w:rFonts w:eastAsiaTheme="majorEastAsia" w:cstheme="majorBidi"/>
      <w:color w:val="272727" w:themeColor="text1" w:themeTint="D8"/>
    </w:rPr>
  </w:style>
  <w:style w:type="paragraph" w:styleId="a3">
    <w:name w:val="Title"/>
    <w:basedOn w:val="a"/>
    <w:next w:val="a"/>
    <w:link w:val="a4"/>
    <w:uiPriority w:val="10"/>
    <w:qFormat/>
    <w:rsid w:val="00086C62"/>
    <w:pPr>
      <w:spacing w:after="80" w:line="240" w:lineRule="auto"/>
      <w:contextualSpacing/>
    </w:pPr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character" w:customStyle="1" w:styleId="a4">
    <w:name w:val="Заголовок Знак"/>
    <w:basedOn w:val="a0"/>
    <w:link w:val="a3"/>
    <w:uiPriority w:val="10"/>
    <w:rsid w:val="00086C62"/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paragraph" w:styleId="a5">
    <w:name w:val="Subtitle"/>
    <w:basedOn w:val="a"/>
    <w:next w:val="a"/>
    <w:link w:val="a6"/>
    <w:uiPriority w:val="11"/>
    <w:qFormat/>
    <w:rsid w:val="00086C62"/>
    <w:pPr>
      <w:numPr>
        <w:ilvl w:val="1"/>
      </w:numPr>
    </w:pPr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character" w:customStyle="1" w:styleId="a6">
    <w:name w:val="Подзаголовок Знак"/>
    <w:basedOn w:val="a0"/>
    <w:link w:val="a5"/>
    <w:uiPriority w:val="11"/>
    <w:rsid w:val="00086C62"/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paragraph" w:styleId="21">
    <w:name w:val="Quote"/>
    <w:basedOn w:val="a"/>
    <w:next w:val="a"/>
    <w:link w:val="22"/>
    <w:uiPriority w:val="29"/>
    <w:qFormat/>
    <w:rsid w:val="00086C62"/>
    <w:pPr>
      <w:spacing w:before="160"/>
      <w:jc w:val="center"/>
    </w:pPr>
    <w:rPr>
      <w:i/>
      <w:iCs/>
      <w:color w:val="404040" w:themeColor="text1" w:themeTint="BF"/>
    </w:rPr>
  </w:style>
  <w:style w:type="character" w:customStyle="1" w:styleId="22">
    <w:name w:val="Цитата 2 Знак"/>
    <w:basedOn w:val="a0"/>
    <w:link w:val="21"/>
    <w:uiPriority w:val="29"/>
    <w:rsid w:val="00086C62"/>
    <w:rPr>
      <w:i/>
      <w:iCs/>
      <w:color w:val="404040" w:themeColor="text1" w:themeTint="BF"/>
    </w:rPr>
  </w:style>
  <w:style w:type="paragraph" w:styleId="a7">
    <w:name w:val="List Paragraph"/>
    <w:basedOn w:val="a"/>
    <w:uiPriority w:val="34"/>
    <w:qFormat/>
    <w:rsid w:val="00086C62"/>
    <w:pPr>
      <w:ind w:left="720"/>
      <w:contextualSpacing/>
    </w:pPr>
  </w:style>
  <w:style w:type="character" w:styleId="a8">
    <w:name w:val="Intense Emphasis"/>
    <w:basedOn w:val="a0"/>
    <w:uiPriority w:val="21"/>
    <w:qFormat/>
    <w:rsid w:val="00086C62"/>
    <w:rPr>
      <w:i/>
      <w:iCs/>
      <w:color w:val="2F5496" w:themeColor="accent1" w:themeShade="BF"/>
    </w:rPr>
  </w:style>
  <w:style w:type="paragraph" w:styleId="a9">
    <w:name w:val="Intense Quote"/>
    <w:basedOn w:val="a"/>
    <w:next w:val="a"/>
    <w:link w:val="aa"/>
    <w:uiPriority w:val="30"/>
    <w:qFormat/>
    <w:rsid w:val="00086C62"/>
    <w:pPr>
      <w:pBdr>
        <w:top w:val="single" w:sz="4" w:space="10" w:color="2F5496" w:themeColor="accent1" w:themeShade="BF"/>
        <w:bottom w:val="single" w:sz="4" w:space="10" w:color="2F5496" w:themeColor="accent1" w:themeShade="BF"/>
      </w:pBdr>
      <w:spacing w:before="360" w:after="360"/>
      <w:ind w:left="864" w:right="864"/>
      <w:jc w:val="center"/>
    </w:pPr>
    <w:rPr>
      <w:i/>
      <w:iCs/>
      <w:color w:val="2F5496" w:themeColor="accent1" w:themeShade="BF"/>
    </w:rPr>
  </w:style>
  <w:style w:type="character" w:customStyle="1" w:styleId="aa">
    <w:name w:val="Выделенная цитата Знак"/>
    <w:basedOn w:val="a0"/>
    <w:link w:val="a9"/>
    <w:uiPriority w:val="30"/>
    <w:rsid w:val="00086C62"/>
    <w:rPr>
      <w:i/>
      <w:iCs/>
      <w:color w:val="2F5496" w:themeColor="accent1" w:themeShade="BF"/>
    </w:rPr>
  </w:style>
  <w:style w:type="character" w:styleId="ab">
    <w:name w:val="Intense Reference"/>
    <w:basedOn w:val="a0"/>
    <w:uiPriority w:val="32"/>
    <w:qFormat/>
    <w:rsid w:val="00086C62"/>
    <w:rPr>
      <w:b/>
      <w:bCs/>
      <w:smallCaps/>
      <w:color w:val="2F5496" w:themeColor="accent1" w:themeShade="BF"/>
      <w:spacing w:val="5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ivs>
    <w:div w:id="3816644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4569576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5108422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7994897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2010024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9780539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1884203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9350301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4631114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ゴシック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2</TotalTime>
  <Pages>1</Pages>
  <Words>99</Words>
  <Characters>569</Characters>
  <Application>Microsoft Office Word</Application>
  <DocSecurity>0</DocSecurity>
  <Lines>4</Lines>
  <Paragraphs>1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667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Александрович Т.В.</dc:creator>
  <cp:keywords/>
  <dc:description/>
  <cp:lastModifiedBy>Александрович Т.В.</cp:lastModifiedBy>
  <cp:revision>9</cp:revision>
  <dcterms:created xsi:type="dcterms:W3CDTF">2026-05-21T12:38:00Z</dcterms:created>
  <dcterms:modified xsi:type="dcterms:W3CDTF">2026-10-27T12:03:00Z</dcterms:modified>
</cp:coreProperties>
</file>