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E9A6" w14:textId="77777777" w:rsidR="00B155BF" w:rsidRDefault="00B155BF" w:rsidP="00B155BF">
      <w:pPr>
        <w:widowControl w:val="0"/>
        <w:suppressAutoHyphens/>
        <w:wordWrap w:val="0"/>
        <w:spacing w:after="0" w:line="254" w:lineRule="auto"/>
        <w:jc w:val="center"/>
        <w:rPr>
          <w:rFonts w:ascii="Times New Roman" w:eastAsia="Times New Roman" w:hAnsi="Times New Roman" w:cs="Times New Roman"/>
          <w:bCs/>
          <w:color w:val="000000"/>
          <w:kern w:val="0"/>
          <w:sz w:val="24"/>
          <w:szCs w:val="24"/>
          <w:lang w:eastAsia="ru-RU"/>
          <w14:ligatures w14:val="none"/>
        </w:rPr>
      </w:pPr>
      <w:r w:rsidRPr="00B155BF">
        <w:rPr>
          <w:rFonts w:ascii="Times New Roman" w:eastAsia="Times New Roman" w:hAnsi="Times New Roman" w:cs="Times New Roman"/>
          <w:bCs/>
          <w:color w:val="000000"/>
          <w:kern w:val="0"/>
          <w:sz w:val="24"/>
          <w:szCs w:val="24"/>
          <w:lang w:eastAsia="ru-RU"/>
          <w14:ligatures w14:val="none"/>
        </w:rPr>
        <w:t xml:space="preserve">ПУБЛИЧНАЯ ОФЕРТА (ПРЕДЛОЖЕНИЕ) НА ЗАКЛЮЧЕНИЕ ДОГОВОРА СРОЧНОГО </w:t>
      </w:r>
    </w:p>
    <w:p w14:paraId="4B627102" w14:textId="7F860EAC" w:rsidR="00B155BF" w:rsidRPr="00B155BF" w:rsidRDefault="00B155BF" w:rsidP="00B155BF">
      <w:pPr>
        <w:widowControl w:val="0"/>
        <w:suppressAutoHyphens/>
        <w:wordWrap w:val="0"/>
        <w:spacing w:after="0" w:line="254" w:lineRule="auto"/>
        <w:jc w:val="center"/>
        <w:rPr>
          <w:rFonts w:ascii="Times New Roman" w:eastAsia="Times New Roman" w:hAnsi="Times New Roman" w:cs="Times New Roman"/>
          <w:bCs/>
          <w:color w:val="000000"/>
          <w:kern w:val="0"/>
          <w:sz w:val="24"/>
          <w:szCs w:val="24"/>
          <w:lang w:eastAsia="ru-RU"/>
          <w14:ligatures w14:val="none"/>
        </w:rPr>
      </w:pPr>
      <w:r w:rsidRPr="00B155BF">
        <w:rPr>
          <w:rFonts w:ascii="Times New Roman" w:eastAsia="Times New Roman" w:hAnsi="Times New Roman" w:cs="Times New Roman"/>
          <w:bCs/>
          <w:color w:val="000000"/>
          <w:kern w:val="0"/>
          <w:sz w:val="24"/>
          <w:szCs w:val="24"/>
          <w:lang w:eastAsia="ru-RU"/>
          <w14:ligatures w14:val="none"/>
        </w:rPr>
        <w:t>Б</w:t>
      </w:r>
      <w:r>
        <w:rPr>
          <w:rFonts w:ascii="Times New Roman" w:eastAsia="Times New Roman" w:hAnsi="Times New Roman" w:cs="Times New Roman"/>
          <w:bCs/>
          <w:color w:val="000000"/>
          <w:kern w:val="0"/>
          <w:sz w:val="24"/>
          <w:szCs w:val="24"/>
          <w:lang w:eastAsia="ru-RU"/>
          <w14:ligatures w14:val="none"/>
        </w:rPr>
        <w:t>Е</w:t>
      </w:r>
      <w:r w:rsidRPr="00B155BF">
        <w:rPr>
          <w:rFonts w:ascii="Times New Roman" w:eastAsia="Times New Roman" w:hAnsi="Times New Roman" w:cs="Times New Roman"/>
          <w:bCs/>
          <w:color w:val="000000"/>
          <w:kern w:val="0"/>
          <w:sz w:val="24"/>
          <w:szCs w:val="24"/>
          <w:lang w:eastAsia="ru-RU"/>
          <w14:ligatures w14:val="none"/>
        </w:rPr>
        <w:t>ЗОТЗЫВНОГО БАНКОВСКОГО ВКЛАДА (ДЕПОЗИТА) «ПЛЮС VIP»</w:t>
      </w:r>
    </w:p>
    <w:p w14:paraId="1A962675" w14:textId="77777777" w:rsidR="00B155BF" w:rsidRPr="00B155BF" w:rsidRDefault="00B155BF" w:rsidP="00B155BF">
      <w:pPr>
        <w:autoSpaceDE w:val="0"/>
        <w:autoSpaceDN w:val="0"/>
        <w:adjustRightInd w:val="0"/>
        <w:spacing w:after="0" w:line="240" w:lineRule="auto"/>
        <w:ind w:firstLine="709"/>
        <w:jc w:val="center"/>
        <w:rPr>
          <w:rFonts w:ascii="Times New Roman" w:eastAsia="Times New Roman" w:hAnsi="Times New Roman" w:cs="Times New Roman"/>
          <w:color w:val="000000"/>
          <w:kern w:val="0"/>
          <w:sz w:val="24"/>
          <w:szCs w:val="24"/>
          <w:lang w:eastAsia="ru-RU"/>
          <w14:ligatures w14:val="none"/>
        </w:rPr>
      </w:pPr>
    </w:p>
    <w:p w14:paraId="0D4E09FC" w14:textId="77777777" w:rsidR="00B155BF" w:rsidRPr="00B155BF" w:rsidRDefault="00B155BF" w:rsidP="00B155BF">
      <w:pPr>
        <w:spacing w:after="0" w:line="240" w:lineRule="auto"/>
        <w:ind w:firstLine="709"/>
        <w:jc w:val="both"/>
        <w:rPr>
          <w:rFonts w:ascii="Times New Roman" w:eastAsia="Times New Roman" w:hAnsi="Times New Roman" w:cs="Times New Roman"/>
          <w:color w:val="242424"/>
          <w:kern w:val="0"/>
          <w:sz w:val="24"/>
          <w:szCs w:val="24"/>
          <w:lang w:eastAsia="ru-RU"/>
          <w14:ligatures w14:val="none"/>
        </w:rPr>
      </w:pPr>
      <w:r w:rsidRPr="00B155BF">
        <w:rPr>
          <w:rFonts w:ascii="Times New Roman" w:eastAsia="Times New Roman" w:hAnsi="Times New Roman" w:cs="Times New Roman"/>
          <w:color w:val="242424"/>
          <w:kern w:val="0"/>
          <w:sz w:val="24"/>
          <w:szCs w:val="24"/>
          <w:lang w:eastAsia="ru-RU"/>
          <w14:ligatures w14:val="none"/>
        </w:rPr>
        <w:t>Настоящий документ, размещенный на официальном сайте Открытого акционерного общества «Белагропромбанк» (ОАО «Белагропромбанк»), именуемого в дальнейшем «</w:t>
      </w:r>
      <w:proofErr w:type="spellStart"/>
      <w:r w:rsidRPr="00B155BF">
        <w:rPr>
          <w:rFonts w:ascii="Times New Roman" w:eastAsia="Times New Roman" w:hAnsi="Times New Roman" w:cs="Times New Roman"/>
          <w:color w:val="242424"/>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242424"/>
          <w:kern w:val="0"/>
          <w:sz w:val="24"/>
          <w:szCs w:val="24"/>
          <w:lang w:eastAsia="ru-RU"/>
          <w14:ligatures w14:val="none"/>
        </w:rPr>
        <w:t>», в глобальной компьютерной сети Интернет по адресу: www.belapb.by, является предложением заключить договор срочного безотзывного банковского вклада (депозита) «Плюс VIP» (далее - Договор) с любым физическим лицом, в дальнейшем именуемым «Вкладчик», являющимся пользователем:</w:t>
      </w:r>
    </w:p>
    <w:p w14:paraId="05E1B3DC" w14:textId="77777777" w:rsidR="00B155BF" w:rsidRPr="00B155BF" w:rsidRDefault="00B155BF" w:rsidP="00B155BF">
      <w:pPr>
        <w:spacing w:after="0" w:line="240" w:lineRule="auto"/>
        <w:ind w:firstLine="709"/>
        <w:jc w:val="both"/>
        <w:rPr>
          <w:rFonts w:ascii="Times New Roman" w:eastAsia="Times New Roman" w:hAnsi="Times New Roman" w:cs="Times New Roman"/>
          <w:color w:val="242424"/>
          <w:kern w:val="0"/>
          <w:sz w:val="24"/>
          <w:szCs w:val="24"/>
          <w:bdr w:val="none" w:sz="0" w:space="0" w:color="auto" w:frame="1"/>
          <w:lang w:eastAsia="ru-RU"/>
          <w14:ligatures w14:val="none"/>
        </w:rPr>
      </w:pP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услуги Интернет-банкинг либо услуги Мобильный интернет-банкинг ОАО «Белагропромбанк» (далее - дистанционные каналы), и одновременно являющимся вкладчиком по действующему договору банковского вклада (депозита) «до востребования» (далее - вклад «до востребования»), либо срочного отзывного банковского вклада (депозита) (за исключением вкладов (депозитов) «Депозитная карта» и «Копилка») (далее -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отзывный</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вклад), либо владельцем текущего (расчетного) банковского счета физического лица, открытого у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(далее - текущий счет), в том числе текущего (расчетного) банковского счета, доступ к которому обеспечивается посредством использования банковской платежной карточки (далее - текущий счет с БПК), открытого у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в валюте открываемого в соответствии с настоящей офертой вклада (депозита), а также владеющим одним из счетов для возврата вклада (депозита) в соответствии с п. 1.6 настоящей оферты;</w:t>
      </w:r>
    </w:p>
    <w:p w14:paraId="3EBDB1F3" w14:textId="77777777" w:rsidR="00B155BF" w:rsidRPr="00B155BF" w:rsidRDefault="00B155BF" w:rsidP="00B155BF">
      <w:pPr>
        <w:spacing w:after="0" w:line="240" w:lineRule="auto"/>
        <w:ind w:firstLine="709"/>
        <w:jc w:val="both"/>
        <w:rPr>
          <w:rFonts w:ascii="Times New Roman" w:eastAsia="Times New Roman" w:hAnsi="Times New Roman" w:cs="Times New Roman"/>
          <w:color w:val="242424"/>
          <w:kern w:val="0"/>
          <w:sz w:val="24"/>
          <w:szCs w:val="24"/>
          <w:bdr w:val="none" w:sz="0" w:space="0" w:color="auto" w:frame="1"/>
          <w:lang w:eastAsia="ru-RU"/>
          <w14:ligatures w14:val="none"/>
        </w:rPr>
      </w:pP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 самообслуживания (банкомат, инфокиоск) и одновременно владельцем текущего счета с БПК, открытого у </w:t>
      </w:r>
      <w:proofErr w:type="spellStart"/>
      <w:r w:rsidRPr="00B155BF">
        <w:rPr>
          <w:rFonts w:ascii="Times New Roman" w:eastAsia="Times New Roman" w:hAnsi="Times New Roman" w:cs="Times New Roman"/>
          <w:color w:val="242424"/>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 в валюте открываемого в соответствии с настоящей офертой вклада (депозита), а также </w:t>
      </w:r>
      <w:r w:rsidRPr="00B155BF">
        <w:rPr>
          <w:rFonts w:ascii="Times New Roman" w:eastAsia="Times New Roman" w:hAnsi="Times New Roman" w:cs="Times New Roman"/>
          <w:kern w:val="0"/>
          <w:sz w:val="24"/>
          <w:szCs w:val="24"/>
          <w:bdr w:val="none" w:sz="0" w:space="0" w:color="auto" w:frame="1"/>
          <w:lang w:eastAsia="ru-RU"/>
          <w14:ligatures w14:val="none"/>
        </w:rPr>
        <w:t>владеющим одним из счетов для возврата вклада (депозита) в соответствии с п. 1.6 настоящей оферты.</w:t>
      </w:r>
    </w:p>
    <w:p w14:paraId="0E60858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считает себя заключившим Договор на условиях, указанных в настоящем предложении, с Вкладчиком, который при соблюдении условий настоящей оферты отзовется на настоящее предложение (акцептует предложение) в установленный срок для акцепта.</w:t>
      </w:r>
    </w:p>
    <w:p w14:paraId="27EE719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Акцептом настоящей публичной оферты является внесение Вкладчиком в безналичной форме суммы первоначального взноса во вклад (депозит) в размере, указанном Вкладчиком самостоятельно в поле «Первоначальный взнос» в дистанционных каналах или в поле «Сумма оплаты»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 xml:space="preserve">при заключении Договора, путем перечисления посредством использования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денежных средств на счет по учету вклада (депозита), открываемый в рамках настоящего Договора (далее - счет по учету вклада (депозита) «Плюс VIP»).</w:t>
      </w:r>
    </w:p>
    <w:p w14:paraId="01898661"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Срок для акцепта настоящей публичной оферты составляет период с даты публикации настоящей публичной оферты на официальном сайте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в сети Интернет по адресу: www.belapb.by до момента отзыва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настоящей публичной оферты.</w:t>
      </w:r>
    </w:p>
    <w:p w14:paraId="13F4F1C3"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Настоящая публичная оферта может быть в любой момент, в том числе в срок, установленный для акцепта настоящей публичной оферты, отозвана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путем опубликования информации об отзыве настоящей публичной оферты на официальном сайте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сети Интернет по адресу: www.belapb.by.</w:t>
      </w:r>
    </w:p>
    <w:p w14:paraId="36EB73F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Валюта открываемого по настоящему Договору счета по учету вклада (депозита) «Плюс VIP» должна совпадать с валютой счета, с которого осуществляется перечисление суммы первоначального взноса во вклад (депозит) «Плюс VIP». Договор считается заключенным между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 Вкладчиком в момент получения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акцепта публичной оферты.</w:t>
      </w:r>
    </w:p>
    <w:p w14:paraId="01CDDEC9"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1. ПРЕДМЕТ ДОГОВОРА</w:t>
      </w:r>
    </w:p>
    <w:p w14:paraId="51E8786B"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lastRenderedPageBreak/>
        <w:t xml:space="preserve">1.1. Вкладчик в дистанционных каналах со своего текущего счета с БПК (с использованием реквизитов БПК), либо со вклада «до востребования», либо с отзывного вклада, либо с текущего счета или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 xml:space="preserve">со своего текущего счета с БПК (с использованием реквизитов БПК) перечисляет денежные средства на счет по учету вклада (депозита) «Плюс VIP», а </w:t>
      </w:r>
      <w:proofErr w:type="spellStart"/>
      <w:r w:rsidRPr="00B155BF">
        <w:rPr>
          <w:rFonts w:ascii="Times New Roman" w:eastAsia="Times New Roman" w:hAnsi="Times New Roman" w:cs="Times New Roman"/>
          <w:kern w:val="0"/>
          <w:sz w:val="24"/>
          <w:szCs w:val="24"/>
          <w:lang w:eastAsia="ru-RU"/>
          <w14:ligatures w14:val="none"/>
        </w:rPr>
        <w:t>Вкладополучатель</w:t>
      </w:r>
      <w:proofErr w:type="spellEnd"/>
      <w:r w:rsidRPr="00B155BF">
        <w:rPr>
          <w:rFonts w:ascii="Times New Roman" w:eastAsia="Times New Roman" w:hAnsi="Times New Roman" w:cs="Times New Roman"/>
          <w:kern w:val="0"/>
          <w:sz w:val="24"/>
          <w:szCs w:val="24"/>
          <w:lang w:eastAsia="ru-RU"/>
          <w14:ligatures w14:val="none"/>
        </w:rPr>
        <w:t xml:space="preserve"> принимает их, обязуется обеспечить их сохранность, возвратить сумму вклада (депозита) и выплатить начисленные проценты по вкладу (депозиту) на условиях и в порядке, предусмотренных настоящим Договором.</w:t>
      </w:r>
    </w:p>
    <w:p w14:paraId="5E6091F0"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1.2. Вид Договора – договор срочного безотзывного банковского вклада (депозита).</w:t>
      </w:r>
    </w:p>
    <w:p w14:paraId="39CB98B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1.3. </w:t>
      </w:r>
      <w:r w:rsidRPr="00B155BF">
        <w:rPr>
          <w:rFonts w:ascii="Times New Roman" w:eastAsia="Times New Roman" w:hAnsi="Times New Roman" w:cs="Times New Roman"/>
          <w:kern w:val="0"/>
          <w:sz w:val="24"/>
          <w:szCs w:val="24"/>
          <w:lang w:eastAsia="ru-RU"/>
          <w14:ligatures w14:val="none"/>
        </w:rPr>
        <w:t xml:space="preserve">Сумма вклада (депозита) на момент заключения Договора (сумма первоначального взноса во вклад (депозит)) определяется Вкладчиком самостоятельно с учетом требований п. 1.4 настоящего Договора и указывается Вкладчиком в поле «Первоначальный взнос» в дистанционных каналах или в поле «Сумма оплаты»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при заключении Договора.</w:t>
      </w:r>
    </w:p>
    <w:p w14:paraId="52ADF62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Размер процентов по вкладу (депозиту) для вкладов (депозитов) определяется с применением фиксированной годовой процентной ставки.</w:t>
      </w:r>
    </w:p>
    <w:p w14:paraId="76C9EC7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Конкретный размер процентов по вкладу (депозиту) на дату заключения настоящего Договора указывается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в поле «Процентная ставка (годовых)» при заключении Договора в дистанционных каналах или в поле «Размер % ставки» при заключении Договора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устройствах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w:t>
      </w:r>
    </w:p>
    <w:p w14:paraId="3B80B1E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1.4. Размер минимальной суммы первоначального взноса во вклад (депозит) составляет:</w:t>
      </w:r>
    </w:p>
    <w:p w14:paraId="533682C6"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100 000 (сто тысяч) белорусских рублей для вкладов (депозитов) в белорусских рублях;</w:t>
      </w:r>
    </w:p>
    <w:p w14:paraId="6D43D02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100 000 (сто тысяч) долларов США для вкладов (депозитов) в долларах США;</w:t>
      </w:r>
    </w:p>
    <w:p w14:paraId="5D963DE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100 000 (сто тысяч) евро для вкладов (депозитов) в евро;</w:t>
      </w:r>
    </w:p>
    <w:p w14:paraId="67D225A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3 000 000 (три миллиона) российских рублей для вкладов (депозитов) в российских рублях.</w:t>
      </w:r>
    </w:p>
    <w:p w14:paraId="03FC5EB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1.5. </w:t>
      </w:r>
      <w:r w:rsidRPr="00B155BF">
        <w:rPr>
          <w:rFonts w:ascii="Times New Roman" w:eastAsia="Times New Roman" w:hAnsi="Times New Roman" w:cs="Times New Roman"/>
          <w:kern w:val="0"/>
          <w:sz w:val="24"/>
          <w:szCs w:val="24"/>
          <w:lang w:eastAsia="ru-RU"/>
          <w14:ligatures w14:val="none"/>
        </w:rPr>
        <w:t xml:space="preserve">Срок хранения денежных средств на счете по учету вклада (депозита) определяется в дистанционных каналах или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w:t>
      </w:r>
      <w:r w:rsidRPr="00B155BF">
        <w:rPr>
          <w:rFonts w:ascii="Times New Roman" w:eastAsia="Times New Roman" w:hAnsi="Times New Roman" w:cs="Times New Roman"/>
          <w:kern w:val="0"/>
          <w:sz w:val="24"/>
          <w:szCs w:val="24"/>
          <w:lang w:eastAsia="ru-RU"/>
          <w14:ligatures w14:val="none"/>
        </w:rPr>
        <w:t>Вкладчиком самостоятельно и в зависимости от выбора Вкладчика может составлять:</w:t>
      </w:r>
    </w:p>
    <w:p w14:paraId="03CAC93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белорусских рублях, российских рублях - 95, 185, 370, 735 календарных дней;</w:t>
      </w:r>
    </w:p>
    <w:p w14:paraId="1596B71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долларах США, евро - 185, 370, 735 календарных дней.</w:t>
      </w:r>
    </w:p>
    <w:p w14:paraId="51FB0BAE"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Срок возврата вклада (депозита), с учетом условий, предусмотренных пунктом 1.6 настоящего Договора:</w:t>
      </w:r>
    </w:p>
    <w:p w14:paraId="26FBE4A2"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95-й календарный день со дня акцепта настоящей публичной оферты, при открытии вклада (депозита) сроком хранения 95 календарных дней;</w:t>
      </w:r>
    </w:p>
    <w:p w14:paraId="287EED33"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185-й календарный день со дня акцепта настоящей публичной оферты, при открытии вклада (депозита) сроком хранения 185 календарных дней;</w:t>
      </w:r>
    </w:p>
    <w:p w14:paraId="285E88E8"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370-й календарный день со дня акцепта настоящей публичной оферты, при открытии вклада (депозита) сроком хранения 370 календарных дней;</w:t>
      </w:r>
    </w:p>
    <w:p w14:paraId="4DB6FBC8"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735-й календарный день со дня акцепта настоящей публичной оферты, при открытии вклада (депозита) сроком хранения 735 календарных дней.</w:t>
      </w:r>
    </w:p>
    <w:p w14:paraId="7FE5F6C7"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1.6. </w:t>
      </w:r>
      <w:r w:rsidRPr="00B155BF">
        <w:rPr>
          <w:rFonts w:ascii="Times New Roman" w:eastAsia="Times New Roman" w:hAnsi="Times New Roman" w:cs="Times New Roman"/>
          <w:kern w:val="0"/>
          <w:sz w:val="24"/>
          <w:szCs w:val="24"/>
          <w:lang w:eastAsia="ru-RU"/>
          <w14:ligatures w14:val="none"/>
        </w:rPr>
        <w:t xml:space="preserve">Возврат вклада (депозита) по окончании срока хранения, определенного Вкладчиком в момент акцепта настоящей публичной оферты, и выплата причитающихся по нему процентов осуществляется в валюте вклада (депозита) путем перечисления на текущий счет с БПК либо на текущий счет Вкладчика в соответствующей валюте, выбранный самостоятельно Вкладчиком в дистанционных каналах в поле «Возврат депозита» или в </w:t>
      </w:r>
      <w:r w:rsidRPr="00B155BF">
        <w:rPr>
          <w:rFonts w:ascii="Times New Roman" w:eastAsia="Times New Roman" w:hAnsi="Times New Roman" w:cs="Times New Roman"/>
          <w:color w:val="242424"/>
          <w:kern w:val="0"/>
          <w:sz w:val="24"/>
          <w:szCs w:val="24"/>
          <w:bdr w:val="none" w:sz="0" w:space="0" w:color="auto" w:frame="1"/>
          <w:lang w:eastAsia="ru-RU"/>
          <w14:ligatures w14:val="none"/>
        </w:rPr>
        <w:t xml:space="preserve">устройствах самообслуживания (банкомат, инфокиоск) в поле «Счет для перечисления % и/или остатка вклада» </w:t>
      </w:r>
      <w:r w:rsidRPr="00B155BF">
        <w:rPr>
          <w:rFonts w:ascii="Times New Roman" w:eastAsia="Times New Roman" w:hAnsi="Times New Roman" w:cs="Times New Roman"/>
          <w:kern w:val="0"/>
          <w:sz w:val="24"/>
          <w:szCs w:val="24"/>
          <w:lang w:eastAsia="ru-RU"/>
          <w14:ligatures w14:val="none"/>
        </w:rPr>
        <w:t xml:space="preserve">при заключении Договора, в соответствии с порядком, предусмотренным </w:t>
      </w:r>
      <w:r w:rsidRPr="00B155BF">
        <w:rPr>
          <w:rFonts w:ascii="Times New Roman" w:eastAsia="Times New Roman" w:hAnsi="Times New Roman" w:cs="Times New Roman"/>
          <w:kern w:val="0"/>
          <w:sz w:val="24"/>
          <w:szCs w:val="24"/>
          <w:lang w:eastAsia="ru-RU"/>
          <w14:ligatures w14:val="none"/>
        </w:rPr>
        <w:lastRenderedPageBreak/>
        <w:t>частью третьей настоящего пункта настоящего Договора. В день указанного перечисления счет по учету вклада (депозита) закрывается.</w:t>
      </w:r>
    </w:p>
    <w:p w14:paraId="3439294E"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Вкладчик имеет право изменить счет для возврата вклада (депозита) путем подачи соответствующего заявления на возврат суммы вклада (депозита) на текущий счет или на текущий счет с БПК в соответствующей валюте в подразделение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не позднее 3 рабочих дней, предшествующих дате возврата вклада (депозита).</w:t>
      </w:r>
    </w:p>
    <w:p w14:paraId="0FF2564D"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Заключением настоящего Договора Вкладчик уведомлен и согласен со следующим порядком возврата вклада (депозита):</w:t>
      </w:r>
    </w:p>
    <w:p w14:paraId="5EE58DF4"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если дата возврата вклада (депозита) приходится на общеустановленные выходные, праздничные дни, то возврат вклада (депозита) производится в первый рабочий день, следующий за выходным, праздничным днем;</w:t>
      </w:r>
    </w:p>
    <w:p w14:paraId="2783BC82"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при осуществлении перевода (списания) денежных средств со счета по учету вклада (депозита) зачисление на текущий счет с БПК либо на текущий счет производится не позднее рабочего дня, следующего за днем списания денежных средств со счета по учету вклада (депозита).</w:t>
      </w:r>
    </w:p>
    <w:p w14:paraId="082149DC" w14:textId="77777777" w:rsidR="0073561B" w:rsidRPr="0073561B" w:rsidRDefault="00B155BF"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1.7. </w:t>
      </w:r>
      <w:r w:rsidR="0073561B" w:rsidRPr="0073561B">
        <w:rPr>
          <w:rFonts w:ascii="Times New Roman" w:eastAsia="Times New Roman" w:hAnsi="Times New Roman" w:cs="Times New Roman"/>
          <w:kern w:val="0"/>
          <w:sz w:val="24"/>
          <w:szCs w:val="24"/>
          <w:lang w:eastAsia="ru-RU"/>
          <w14:ligatures w14:val="none"/>
        </w:rPr>
        <w:t>В зависимости от установленного Договором срока хранения вклада (депозита) пополнение вклада (депозита):</w:t>
      </w:r>
    </w:p>
    <w:p w14:paraId="001B3DD0"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по вкладам (депозитам) в белорусских рублях:</w:t>
      </w:r>
    </w:p>
    <w:p w14:paraId="301F1394"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 не допускается;</w:t>
      </w:r>
    </w:p>
    <w:p w14:paraId="333EE564"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допускается в дату заключения Договора и следующие за ней 29 календарных дней;</w:t>
      </w:r>
    </w:p>
    <w:p w14:paraId="0EF30047"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допускается в дату заключения Договора и следующие за ней 59 календарных дня;</w:t>
      </w:r>
    </w:p>
    <w:p w14:paraId="1B5E5A32"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500 календарных дней допускается в дату заключения Договора и следующие за ней 129 календарных дня;</w:t>
      </w:r>
    </w:p>
    <w:p w14:paraId="0DB6DEB3"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допускается в дату заключения Договора и следующие за ней 364 календарных дней;</w:t>
      </w:r>
    </w:p>
    <w:p w14:paraId="3B8A24C9"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 xml:space="preserve">по вкладам (депозитам) в долларах США, евро: </w:t>
      </w:r>
    </w:p>
    <w:p w14:paraId="3DB20FDB"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допускается в дату заключения Договора и следующие за ней 59 календарных дней;</w:t>
      </w:r>
    </w:p>
    <w:p w14:paraId="7317206B"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допускается в дату заключения Договора и следующие за ней 149 календарных дней;</w:t>
      </w:r>
    </w:p>
    <w:p w14:paraId="59439D3C"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допускается в дату заключения Договора и следующие за ней 334 календарных дня;</w:t>
      </w:r>
    </w:p>
    <w:p w14:paraId="11F3E416"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допускается в дату заключения Договора и следующие за ней 364 календарных дня;</w:t>
      </w:r>
    </w:p>
    <w:p w14:paraId="5481D8F0"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по вкладам (депозитам) в российских рублях:</w:t>
      </w:r>
    </w:p>
    <w:p w14:paraId="146C4AD4"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95 календарных дней – не допускается;</w:t>
      </w:r>
    </w:p>
    <w:p w14:paraId="197F601D"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185 календарных дней допускается в дату заключения Договора и следующие за ней 29 календарных дней;</w:t>
      </w:r>
    </w:p>
    <w:p w14:paraId="4696FBBF"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370 календарных дней допускается в дату заключения Договора и следующие за ней 59 календарных дня;</w:t>
      </w:r>
    </w:p>
    <w:p w14:paraId="2944A59B"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для вклада (депозита) сроком хранения 735 календарных дней допускается в дату заключения Договора и следующие за ней 364 календарных дней.</w:t>
      </w:r>
    </w:p>
    <w:p w14:paraId="4991EF45" w14:textId="7777777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73561B">
        <w:rPr>
          <w:rFonts w:ascii="Times New Roman" w:eastAsia="Times New Roman" w:hAnsi="Times New Roman" w:cs="Times New Roman"/>
          <w:kern w:val="0"/>
          <w:sz w:val="24"/>
          <w:szCs w:val="24"/>
          <w:lang w:eastAsia="ru-RU"/>
          <w14:ligatures w14:val="none"/>
        </w:rPr>
        <w:t xml:space="preserve">Пополнение вклада (депозита) допускается до принятия </w:t>
      </w:r>
      <w:proofErr w:type="spellStart"/>
      <w:r w:rsidRPr="0073561B">
        <w:rPr>
          <w:rFonts w:ascii="Times New Roman" w:eastAsia="Times New Roman" w:hAnsi="Times New Roman" w:cs="Times New Roman"/>
          <w:kern w:val="0"/>
          <w:sz w:val="24"/>
          <w:szCs w:val="24"/>
          <w:lang w:eastAsia="ru-RU"/>
          <w14:ligatures w14:val="none"/>
        </w:rPr>
        <w:t>Вкладополучателем</w:t>
      </w:r>
      <w:proofErr w:type="spellEnd"/>
      <w:r w:rsidRPr="0073561B">
        <w:rPr>
          <w:rFonts w:ascii="Times New Roman" w:eastAsia="Times New Roman" w:hAnsi="Times New Roman" w:cs="Times New Roman"/>
          <w:kern w:val="0"/>
          <w:sz w:val="24"/>
          <w:szCs w:val="24"/>
          <w:lang w:eastAsia="ru-RU"/>
          <w14:ligatures w14:val="none"/>
        </w:rPr>
        <w:t xml:space="preserve"> решения о прекращении (приостановлении) приема дополнительных взносов во вклад (депозит).</w:t>
      </w:r>
    </w:p>
    <w:p w14:paraId="18986940" w14:textId="2A0A7BB7" w:rsidR="0073561B" w:rsidRPr="0073561B" w:rsidRDefault="0073561B" w:rsidP="0073561B">
      <w:pPr>
        <w:spacing w:after="0" w:line="240" w:lineRule="auto"/>
        <w:ind w:firstLine="709"/>
        <w:jc w:val="both"/>
        <w:rPr>
          <w:rFonts w:ascii="Times New Roman" w:eastAsia="Times New Roman" w:hAnsi="Times New Roman" w:cs="Times New Roman"/>
          <w:kern w:val="0"/>
          <w:sz w:val="24"/>
          <w:szCs w:val="24"/>
          <w:lang w:eastAsia="ru-RU"/>
          <w14:ligatures w14:val="none"/>
        </w:rPr>
      </w:pPr>
      <w:proofErr w:type="spellStart"/>
      <w:r w:rsidRPr="0073561B">
        <w:rPr>
          <w:rFonts w:ascii="Times New Roman" w:eastAsia="Times New Roman" w:hAnsi="Times New Roman" w:cs="Times New Roman"/>
          <w:kern w:val="0"/>
          <w:sz w:val="24"/>
          <w:szCs w:val="24"/>
          <w:lang w:eastAsia="ru-RU"/>
          <w14:ligatures w14:val="none"/>
        </w:rPr>
        <w:lastRenderedPageBreak/>
        <w:t>Вкладополучатель</w:t>
      </w:r>
      <w:proofErr w:type="spellEnd"/>
      <w:r w:rsidRPr="0073561B">
        <w:rPr>
          <w:rFonts w:ascii="Times New Roman" w:eastAsia="Times New Roman" w:hAnsi="Times New Roman" w:cs="Times New Roman"/>
          <w:kern w:val="0"/>
          <w:sz w:val="24"/>
          <w:szCs w:val="24"/>
          <w:lang w:eastAsia="ru-RU"/>
          <w14:ligatures w14:val="none"/>
        </w:rPr>
        <w:t xml:space="preserve">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73561B">
          <w:rPr>
            <w:rStyle w:val="ac"/>
            <w:rFonts w:ascii="Times New Roman" w:eastAsia="Times New Roman" w:hAnsi="Times New Roman" w:cs="Times New Roman"/>
            <w:color w:val="auto"/>
            <w:kern w:val="0"/>
            <w:sz w:val="24"/>
            <w:szCs w:val="24"/>
            <w:lang w:eastAsia="ru-RU"/>
            <w14:ligatures w14:val="none"/>
          </w:rPr>
          <w:t>www.belapb.by).</w:t>
        </w:r>
      </w:hyperlink>
    </w:p>
    <w:p w14:paraId="42832E72" w14:textId="56D731A5" w:rsidR="00B155BF" w:rsidRPr="00B155BF" w:rsidRDefault="00B155BF" w:rsidP="0073561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1.8. По вкладу (депозиту) не допускается возможность частичного истребования суммы вклада (депозита) Вкладчиком до истечения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p>
    <w:p w14:paraId="3D9998B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При этом пересчет причитающихся к выплате процентов по вкладу (депозиту) не осуществляется. Остаток денежных средств после совершения операции продолжает храниться на этом же счете по учету вклада (депозита).</w:t>
      </w:r>
    </w:p>
    <w:p w14:paraId="488575E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случае списания части вклада (депозита) до истечения срока его возврата в иных случаях, предусмотренных законодательством,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4308362B"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определяет разницу между фактически выплаченными Вкладчику процентами до момента списания денежных средств и суммой процентов, рассчитанной в соответствии с частью третьей настоящего пункта. Если выплаченная сумма процентов превышает рассчитанную сумму, Вкладчик обязан возвратить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Вкладополучателю</w:t>
      </w:r>
      <w:proofErr w:type="spellEnd"/>
      <w:r w:rsidRPr="00B155BF">
        <w:rPr>
          <w:rFonts w:ascii="Times New Roman" w:eastAsia="Times New Roman" w:hAnsi="Times New Roman" w:cs="Times New Roman"/>
          <w:color w:val="000000"/>
          <w:kern w:val="0"/>
          <w:sz w:val="24"/>
          <w:szCs w:val="24"/>
          <w:lang w:eastAsia="ru-RU"/>
          <w14:ligatures w14:val="none"/>
        </w:rPr>
        <w:t xml:space="preserve"> сумму излишне выплаченных Вкладчику процентов. При этом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возвращает Вкладчику оставшуюся сумму вклада (депозита) за вычетом образовавшейся разницы. Сумма излишне выплаченных Вкладчику процентов удерживается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2D12EC0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1.9. Возврат вклада (депозита) до наступления срока его возврата осуществляется только с согласия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или в случае списания денежных средств со вклада (депозита) в бесспорном порядке в соответствии с законодательством.</w:t>
      </w:r>
    </w:p>
    <w:p w14:paraId="49F4E12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1.10. В случае возврата суммы вклада (депозита) до истечения срока его возврата по требованию Вкладчика с согласия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а также в иных случаях, предусмотренных законодательством,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w:t>
      </w:r>
    </w:p>
    <w:p w14:paraId="526E08C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В случае списания денежных средств со вклада (депозита) в бесспорном порядке в соответствии с законодательством на основании платежной инструкции, поступившей посредством автоматизированной информационной системы исполнения денежных обязательств, пересчет причитающихся к выплате процентов по вкладу (депозиту) не осуществляется.</w:t>
      </w:r>
    </w:p>
    <w:p w14:paraId="6254A1C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При досрочном возврате вклада (депозита) в случаях, предусмотренных частью первой настоящего пункта,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определяет разницу между фактически выплаченными Вкладчику процентами до момента возврата вклада (депозита) и суммой процентов, рассчитанной в соответствии с частью первой настоящего пункта. Если выплаченная сумма процентов превышает рассчитанную сумму, Вкладчик обязан возвратить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Вкладополучателю</w:t>
      </w:r>
      <w:proofErr w:type="spellEnd"/>
      <w:r w:rsidRPr="00B155BF">
        <w:rPr>
          <w:rFonts w:ascii="Times New Roman" w:eastAsia="Times New Roman" w:hAnsi="Times New Roman" w:cs="Times New Roman"/>
          <w:color w:val="000000"/>
          <w:kern w:val="0"/>
          <w:sz w:val="24"/>
          <w:szCs w:val="24"/>
          <w:lang w:eastAsia="ru-RU"/>
          <w14:ligatures w14:val="none"/>
        </w:rPr>
        <w:t xml:space="preserve"> сумму излишне выплаченных Вкладчику процентов. При этом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возвращает Вкладчику истребуемую сумму вклада (депозита) за вычетом образовавшейся разницы. Сумма </w:t>
      </w:r>
      <w:r w:rsidRPr="00B155BF">
        <w:rPr>
          <w:rFonts w:ascii="Times New Roman" w:eastAsia="Times New Roman" w:hAnsi="Times New Roman" w:cs="Times New Roman"/>
          <w:color w:val="000000"/>
          <w:kern w:val="0"/>
          <w:sz w:val="24"/>
          <w:szCs w:val="24"/>
          <w:lang w:eastAsia="ru-RU"/>
          <w14:ligatures w14:val="none"/>
        </w:rPr>
        <w:lastRenderedPageBreak/>
        <w:t xml:space="preserve">излишне выплаченных Вкладчику процентов удерживается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платежным ордером, если иное не предусмотрено законодательством, из суммы вклада (депозита).</w:t>
      </w:r>
    </w:p>
    <w:p w14:paraId="63CFFC9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1.11. За несвоевременный возврат (по вине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вклада (депозита) или несвоевременную выплату (по вине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начисленных процентов,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3D19A21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1.12. В случае неисполнения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 Государство гарантирует полную сохранность денежных средств физических лиц в белорусских рублях и иностранной валюте, размещенных во вклады (депозиты) в банках Республики Беларусь, и возмещение 100 процентов суммы этих средств в валюте вклада (депозита).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состоит на учете в Агентстве по гарантированному возмещению банковских вкладов (депозитов) физических лиц и привлеченные им денежные средства во вклады (депозиты) подлежат гарантированному возмещению (официальный сайт Агентства: http://www.adc.by).</w:t>
      </w:r>
    </w:p>
    <w:p w14:paraId="1B6B3A06"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1.13. Порядок изменения размера процентов по вкладу (депозиту):</w:t>
      </w:r>
    </w:p>
    <w:p w14:paraId="7B9DB578"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не вправе в одностороннем порядке уменьшить размер процентов по вкладу (депозиту), определенному с применением фиксированной годовой процентной ставки.</w:t>
      </w:r>
    </w:p>
    <w:p w14:paraId="6C47ACC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1.14.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14BB8B8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1.15. </w:t>
      </w:r>
      <w:r w:rsidRPr="00B155BF">
        <w:rPr>
          <w:rFonts w:ascii="Times New Roman" w:eastAsia="Times New Roman" w:hAnsi="Times New Roman" w:cs="Times New Roman"/>
          <w:kern w:val="0"/>
          <w:sz w:val="24"/>
          <w:szCs w:val="24"/>
          <w:lang w:eastAsia="ru-RU"/>
          <w14:ligatures w14:val="none"/>
        </w:rPr>
        <w:t xml:space="preserve">1.15. </w:t>
      </w:r>
      <w:r w:rsidRPr="00B155BF">
        <w:rPr>
          <w:rFonts w:ascii="Times New Roman" w:eastAsia="Times New Roman" w:hAnsi="Times New Roman" w:cs="Times New Roman"/>
          <w:color w:val="000000"/>
          <w:kern w:val="0"/>
          <w:sz w:val="24"/>
          <w:szCs w:val="24"/>
          <w:bdr w:val="none" w:sz="0" w:space="0" w:color="auto" w:frame="1"/>
          <w:lang w:eastAsia="ru-RU"/>
          <w14:ligatures w14:val="none"/>
        </w:rPr>
        <w:t xml:space="preserve">Настоящий Договор составлен в одном экземпляре в форме документа в электронном виде, записанный на электронном носителе информации, который хранится у </w:t>
      </w:r>
      <w:proofErr w:type="spellStart"/>
      <w:r w:rsidRPr="00B155BF">
        <w:rPr>
          <w:rFonts w:ascii="Times New Roman" w:eastAsia="Times New Roman" w:hAnsi="Times New Roman" w:cs="Times New Roman"/>
          <w:color w:val="000000"/>
          <w:kern w:val="0"/>
          <w:sz w:val="24"/>
          <w:szCs w:val="24"/>
          <w:bdr w:val="none" w:sz="0" w:space="0" w:color="auto" w:frame="1"/>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bdr w:val="none" w:sz="0" w:space="0" w:color="auto" w:frame="1"/>
          <w:lang w:eastAsia="ru-RU"/>
          <w14:ligatures w14:val="none"/>
        </w:rPr>
        <w:t>.</w:t>
      </w:r>
    </w:p>
    <w:p w14:paraId="79E4C063"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2. ПРАВА И ОБЯЗАННОСТИ СТОРОН</w:t>
      </w:r>
    </w:p>
    <w:p w14:paraId="57B589F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2.1.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обязуется:</w:t>
      </w:r>
    </w:p>
    <w:p w14:paraId="6A7A365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2.1.1. начислять и выплачивать проценты по вкладу (депозиту) в размере, определенном настоящим Договором, по истечении каждых 10 календарных дней, начиная со дня поступления суммы первоначального взноса во вклад (депозит) на счет по учету вкладов (депозитов);</w:t>
      </w:r>
    </w:p>
    <w:p w14:paraId="6D84C77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2.1.2. возвратить вклад (депозит) в порядке, определенном настоящим Договором;</w:t>
      </w:r>
    </w:p>
    <w:p w14:paraId="19E4B16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2.1.3. хранить банковскую тайну вклада (депозита) в порядке, предусмотренном законодательными актами.</w:t>
      </w:r>
    </w:p>
    <w:p w14:paraId="757613BB"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2.2. </w:t>
      </w:r>
      <w:r w:rsidRPr="00B155BF">
        <w:rPr>
          <w:rFonts w:ascii="Times New Roman" w:eastAsia="Times New Roman" w:hAnsi="Times New Roman" w:cs="Times New Roman"/>
          <w:kern w:val="0"/>
          <w:sz w:val="24"/>
          <w:szCs w:val="24"/>
          <w:lang w:eastAsia="ru-RU"/>
          <w14:ligatures w14:val="none"/>
        </w:rPr>
        <w:t xml:space="preserve">Вкладчик обязуется информировать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обо всех изменениях данных документа, удостоверяющего его личность, и адреса в срок до 30 (тридцати) календарных дней со дня изменения.</w:t>
      </w:r>
    </w:p>
    <w:p w14:paraId="4DDFD4E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2.3.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имеет право:</w:t>
      </w:r>
    </w:p>
    <w:p w14:paraId="1EF8B32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2.3.1. в одностороннем порядке изменять номер счета по учету вклада (депозита) без изменения номера Договора вследствие изменения законодательства, локальных правовых актов, реорганизации (изменения организационной структуры)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настоящему Договору;</w:t>
      </w:r>
    </w:p>
    <w:p w14:paraId="45FDF9A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3B6003CA"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2.3.3.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w:t>
      </w:r>
      <w:r w:rsidRPr="00B155BF">
        <w:rPr>
          <w:rFonts w:ascii="Times New Roman" w:eastAsia="Times New Roman" w:hAnsi="Times New Roman" w:cs="Times New Roman"/>
          <w:kern w:val="0"/>
          <w:sz w:val="24"/>
          <w:szCs w:val="24"/>
          <w:lang w:eastAsia="ru-RU"/>
          <w14:ligatures w14:val="none"/>
        </w:rPr>
        <w:lastRenderedPageBreak/>
        <w:t>(депозита),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6D7E4116"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2.3.4.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используя при этом любые средства связи, включая телефонные звонки работников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SMS-сообщения на номер мобильного телефона и сообщения на адрес электронной почты, предоставленные </w:t>
      </w:r>
      <w:proofErr w:type="spellStart"/>
      <w:r w:rsidRPr="00B155BF">
        <w:rPr>
          <w:rFonts w:ascii="Times New Roman" w:eastAsia="Times New Roman" w:hAnsi="Times New Roman" w:cs="Times New Roman"/>
          <w:kern w:val="0"/>
          <w:sz w:val="24"/>
          <w:szCs w:val="24"/>
          <w:lang w:eastAsia="ru-RU"/>
          <w14:ligatures w14:val="none"/>
        </w:rPr>
        <w:t>Вкладополучателю</w:t>
      </w:r>
      <w:proofErr w:type="spellEnd"/>
      <w:r w:rsidRPr="00B155BF">
        <w:rPr>
          <w:rFonts w:ascii="Times New Roman" w:eastAsia="Times New Roman" w:hAnsi="Times New Roman" w:cs="Times New Roman"/>
          <w:kern w:val="0"/>
          <w:sz w:val="24"/>
          <w:szCs w:val="24"/>
          <w:lang w:eastAsia="ru-RU"/>
          <w14:ligatures w14:val="none"/>
        </w:rPr>
        <w:t>.</w:t>
      </w:r>
    </w:p>
    <w:p w14:paraId="1F93C7A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2.4. Вкладчик имеет право:</w:t>
      </w:r>
    </w:p>
    <w:p w14:paraId="035E2ED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2.4.1. пополнять вклад (депозит) в соответствии с п. 1.7 настоящего Договора путем внесения дополнительных взносов, если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не приостановлен (прекращен) прием дополнительных взносов.</w:t>
      </w:r>
    </w:p>
    <w:p w14:paraId="4F381FF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Сумма одной расходной операции в безналичной форме или приходной операции наличными или в безналичной форме по вкладу (депозиту) не может быть менее:</w:t>
      </w:r>
    </w:p>
    <w:p w14:paraId="372FE8A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 (одного) белорусского рубля для вкладов (депозитов) в белорусских рублях;</w:t>
      </w:r>
    </w:p>
    <w:p w14:paraId="43FC396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5 (пяти) долларов США для вкладов (депозитов) в долларах США;</w:t>
      </w:r>
    </w:p>
    <w:p w14:paraId="3E33519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5 (пяти) евро для вкладов (депозитов) в евро;</w:t>
      </w:r>
    </w:p>
    <w:p w14:paraId="51CD6BD6"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100 (ста) российских рублей для вкладов (депозитов) в российских рублях.</w:t>
      </w:r>
    </w:p>
    <w:p w14:paraId="50AEDF1C"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2.4.2. получать выписки из счета по учету вклада (депозита);</w:t>
      </w:r>
    </w:p>
    <w:p w14:paraId="5FB2245D"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2.4.3. </w:t>
      </w:r>
      <w:r w:rsidRPr="00B155BF">
        <w:rPr>
          <w:rFonts w:ascii="Times New Roman" w:eastAsia="Times New Roman" w:hAnsi="Times New Roman" w:cs="Times New Roman"/>
          <w:kern w:val="0"/>
          <w:sz w:val="24"/>
          <w:szCs w:val="24"/>
          <w:lang w:eastAsia="ru-RU"/>
          <w14:ligatures w14:val="none"/>
        </w:rPr>
        <w:t xml:space="preserve">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по вкладу (депозиту)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по вкладу (депозиту) могут быть удостоверены в любом подразделении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если иное не установлено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 (или) законодательством</w:t>
      </w:r>
      <w:r w:rsidRPr="00B155BF">
        <w:rPr>
          <w:rFonts w:ascii="Times New Roman" w:eastAsia="Times New Roman" w:hAnsi="Times New Roman" w:cs="Times New Roman"/>
          <w:color w:val="000000"/>
          <w:kern w:val="0"/>
          <w:sz w:val="24"/>
          <w:szCs w:val="24"/>
          <w:lang w:eastAsia="ru-RU"/>
          <w14:ligatures w14:val="none"/>
        </w:rPr>
        <w:t>;</w:t>
      </w:r>
    </w:p>
    <w:p w14:paraId="5029F2E7"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2.4.4. потребовать, 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обязан предоставить по требованию Вкладчика не позднее 5 (пяти) календарных дней со дня обращения в подразделение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7458701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Документом, подтверждающим факт заключения настоящего Договора посредством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является форма внешнего представления настоящего Договора: воспроизведенный на бумажном носителе Договор, заключенный посредством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(т.е. копия документа в электронном виде), заверенный подписью уполномоченного работника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 xml:space="preserve"> в порядке, установленном законодательством и локальными правовыми актами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w:t>
      </w:r>
    </w:p>
    <w:p w14:paraId="7FD0287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Датой предоставления Вкладчику документа, подтверждающего факт заключения настоящего Договора посредством дистанционных каналов или </w:t>
      </w:r>
      <w:r w:rsidRPr="00B155BF">
        <w:rPr>
          <w:rFonts w:ascii="Times New Roman" w:eastAsia="Times New Roman" w:hAnsi="Times New Roman" w:cs="Times New Roman"/>
          <w:color w:val="242424"/>
          <w:kern w:val="0"/>
          <w:sz w:val="24"/>
          <w:szCs w:val="24"/>
          <w:bdr w:val="none" w:sz="0" w:space="0" w:color="auto" w:frame="1"/>
          <w:lang w:eastAsia="ru-RU"/>
          <w14:ligatures w14:val="none"/>
        </w:rPr>
        <w:t>устройств самообслуживания (банкомат, инфокиоск)</w:t>
      </w:r>
      <w:r w:rsidRPr="00B155BF">
        <w:rPr>
          <w:rFonts w:ascii="Times New Roman" w:eastAsia="Times New Roman" w:hAnsi="Times New Roman" w:cs="Times New Roman"/>
          <w:kern w:val="0"/>
          <w:sz w:val="24"/>
          <w:szCs w:val="24"/>
          <w:lang w:eastAsia="ru-RU"/>
          <w14:ligatures w14:val="none"/>
        </w:rPr>
        <w:t xml:space="preserve">, Стороны признают дату регистрации указанного документа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w:t>
      </w:r>
    </w:p>
    <w:p w14:paraId="6FAC8962"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2.4.5. до наступления срока возврата вклада (депозита) истребовать часть вклада (депозита) в размере, не превышающем сумму капитализированных (начисленных и причисленных к вкладу (депозиту)) процентов, в порядке, определенном настоящим Договором.</w:t>
      </w:r>
    </w:p>
    <w:p w14:paraId="491F6B10" w14:textId="77777777" w:rsidR="00B155BF" w:rsidRPr="00B155BF" w:rsidRDefault="00B155BF" w:rsidP="00B155BF">
      <w:pPr>
        <w:autoSpaceDE w:val="0"/>
        <w:autoSpaceDN w:val="0"/>
        <w:adjustRightInd w:val="0"/>
        <w:spacing w:after="0" w:line="240" w:lineRule="auto"/>
        <w:jc w:val="center"/>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b/>
          <w:bCs/>
          <w:color w:val="000000"/>
          <w:kern w:val="0"/>
          <w:sz w:val="24"/>
          <w:szCs w:val="24"/>
          <w:lang w:eastAsia="ru-RU"/>
          <w14:ligatures w14:val="none"/>
        </w:rPr>
        <w:t xml:space="preserve">         </w:t>
      </w:r>
      <w:r w:rsidRPr="00B155BF">
        <w:rPr>
          <w:rFonts w:ascii="Times New Roman" w:eastAsia="Times New Roman" w:hAnsi="Times New Roman" w:cs="Times New Roman"/>
          <w:bCs/>
          <w:color w:val="000000"/>
          <w:kern w:val="0"/>
          <w:sz w:val="24"/>
          <w:szCs w:val="24"/>
          <w:lang w:eastAsia="ru-RU"/>
          <w14:ligatures w14:val="none"/>
        </w:rPr>
        <w:t>3.</w:t>
      </w:r>
      <w:r w:rsidRPr="00B155BF">
        <w:rPr>
          <w:rFonts w:ascii="Times New Roman" w:eastAsia="Times New Roman" w:hAnsi="Times New Roman" w:cs="Times New Roman"/>
          <w:color w:val="000000"/>
          <w:kern w:val="0"/>
          <w:sz w:val="24"/>
          <w:szCs w:val="24"/>
          <w:lang w:eastAsia="ru-RU"/>
          <w14:ligatures w14:val="none"/>
        </w:rPr>
        <w:t xml:space="preserve"> ПОРЯДОК НАЧИСЛЕНИЯ И ВЫПЛАТЫ ПРОЦЕНТОВ ПО ВКЛАДУ (ДЕПОЗИТУ)</w:t>
      </w:r>
    </w:p>
    <w:p w14:paraId="555B2565"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lastRenderedPageBreak/>
        <w:t xml:space="preserve">3.1. </w:t>
      </w:r>
      <w:r w:rsidRPr="00B155BF">
        <w:rPr>
          <w:rFonts w:ascii="Times New Roman" w:eastAsia="Times New Roman" w:hAnsi="Times New Roman" w:cs="Times New Roman"/>
          <w:kern w:val="0"/>
          <w:sz w:val="24"/>
          <w:szCs w:val="24"/>
          <w:lang w:eastAsia="ru-RU"/>
          <w14:ligatures w14:val="none"/>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24B672B4"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3.2. Проценты по вкладу (депозиту) начисляются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ежемесячно со дня поступления суммы вклада (депозита) на счет по учету вклада (депозита) включительно по день, предшествующий дню возврата вклада (депозита). </w:t>
      </w:r>
    </w:p>
    <w:p w14:paraId="065B2329"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3.3. </w:t>
      </w:r>
      <w:r w:rsidRPr="00B155BF">
        <w:rPr>
          <w:rFonts w:ascii="Times New Roman" w:eastAsia="Times New Roman" w:hAnsi="Times New Roman" w:cs="Times New Roman"/>
          <w:kern w:val="0"/>
          <w:sz w:val="24"/>
          <w:szCs w:val="24"/>
          <w:lang w:eastAsia="ru-RU"/>
          <w14:ligatures w14:val="none"/>
        </w:rPr>
        <w:t>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71607F1C"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4. ДОПОЛНИТЕЛЬНЫЕ УСЛОВИЯ</w:t>
      </w:r>
    </w:p>
    <w:p w14:paraId="1DF93D40"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4.1. </w:t>
      </w:r>
      <w:r w:rsidRPr="00B155BF">
        <w:rPr>
          <w:rFonts w:ascii="Times New Roman" w:eastAsia="Times New Roman" w:hAnsi="Times New Roman" w:cs="Times New Roman"/>
          <w:kern w:val="0"/>
          <w:sz w:val="24"/>
          <w:szCs w:val="24"/>
          <w:lang w:eastAsia="ru-RU"/>
          <w14:ligatures w14:val="none"/>
        </w:rPr>
        <w:t>Совершение расходных операций со счета по учету вклада (депозита) Вкладчика путем безналичного перечисления на счет, указанный в заявлении (выдача вклада (депозита)) производится:</w:t>
      </w:r>
    </w:p>
    <w:p w14:paraId="7DAF7F43"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наследником, указанным в завещательном распоряжении, по месту составления завещательного распоряжения;</w:t>
      </w:r>
    </w:p>
    <w:p w14:paraId="50B22453"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наследником по закону или завещанию в любом подразделении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w:t>
      </w:r>
    </w:p>
    <w:p w14:paraId="5D286F13"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4.2. Возврат вклада (депозита) до наступления срока его возврата осуществляется только с согласия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порядке и на условиях, предусмотренных настоящим Договором. Условия Договора могут быть изменены по соглашению Вкладчика и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а также по требованию Вкладчика или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случае вступления в силу нормативных правовых актов, изменяющих порядок регулирования данных правоотношений и имеющих обратную силу.</w:t>
      </w:r>
    </w:p>
    <w:p w14:paraId="733A0D75"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4.3. Налогообложение дохода Вкладчика в виде процентов по настоящему Договору осуществляется в порядке, определенном законодательством.</w:t>
      </w:r>
    </w:p>
    <w:p w14:paraId="15232E6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4.4.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настоящему Договору осуществляется после представления Вкладчиком - нерезидентом Республики Беларусь в подразделение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Вкладополучателя</w:t>
      </w:r>
      <w:proofErr w:type="spellEnd"/>
      <w:r w:rsidRPr="00B155BF">
        <w:rPr>
          <w:rFonts w:ascii="Times New Roman" w:eastAsia="Times New Roman" w:hAnsi="Times New Roman" w:cs="Times New Roman"/>
          <w:color w:val="000000"/>
          <w:kern w:val="0"/>
          <w:sz w:val="24"/>
          <w:szCs w:val="24"/>
          <w:lang w:eastAsia="ru-RU"/>
          <w14:ligatures w14:val="none"/>
        </w:rPr>
        <w:t xml:space="preserve">, в котором открыт счет по учету вклада (депозита) по настоящему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Вкладчику суммы вклада (депозита) и начисленных процентов по вкладу (депозиту) (закрытия счета по учету вклада (депозита)).</w:t>
      </w:r>
    </w:p>
    <w:p w14:paraId="01B6EFDF"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Вкладчику в порядке, установленным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w:t>
      </w:r>
    </w:p>
    <w:p w14:paraId="621CED11"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4.5. Заключением настоящего Договора Вкладчик уведомлен и согласен с тем, что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обеспечивается соблюдение требований Закона США «О налогообложении иностранных счетов» (FATCA).</w:t>
      </w:r>
    </w:p>
    <w:p w14:paraId="0ABF81B8"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4.6.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имеет право устанавливать поощрение в виде дополнительного дохода (в том числе в виде процента, выплачиваемого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Вкладополучателем</w:t>
      </w:r>
      <w:proofErr w:type="spellEnd"/>
      <w:r w:rsidRPr="00B155BF">
        <w:rPr>
          <w:rFonts w:ascii="Times New Roman" w:eastAsia="Times New Roman" w:hAnsi="Times New Roman" w:cs="Times New Roman"/>
          <w:color w:val="000000"/>
          <w:kern w:val="0"/>
          <w:sz w:val="24"/>
          <w:szCs w:val="24"/>
          <w:lang w:eastAsia="ru-RU"/>
          <w14:ligatures w14:val="none"/>
        </w:rPr>
        <w:t xml:space="preserve"> в день наступления срока возврата вклада (депозита)) или иные виды 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w:t>
      </w:r>
      <w:r w:rsidRPr="00B155BF">
        <w:rPr>
          <w:rFonts w:ascii="Times New Roman" w:eastAsia="Times New Roman" w:hAnsi="Times New Roman" w:cs="Times New Roman"/>
          <w:color w:val="000000"/>
          <w:kern w:val="0"/>
          <w:sz w:val="24"/>
          <w:szCs w:val="24"/>
          <w:lang w:eastAsia="ru-RU"/>
          <w14:ligatures w14:val="none"/>
        </w:rPr>
        <w:lastRenderedPageBreak/>
        <w:t>право предоставлять Клиенту дополнительные сервисы и услуги по отдельным видам вкладов (депозитов).</w:t>
      </w:r>
    </w:p>
    <w:p w14:paraId="6FE02078"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4.7. </w:t>
      </w:r>
      <w:proofErr w:type="spellStart"/>
      <w:r w:rsidRPr="00B155BF">
        <w:rPr>
          <w:rFonts w:ascii="Times New Roman" w:eastAsia="Times New Roman" w:hAnsi="Times New Roman" w:cs="Times New Roman"/>
          <w:kern w:val="0"/>
          <w:sz w:val="24"/>
          <w:szCs w:val="24"/>
          <w:lang w:eastAsia="ru-RU"/>
          <w14:ligatures w14:val="none"/>
        </w:rPr>
        <w:t>Вкладополучатель</w:t>
      </w:r>
      <w:proofErr w:type="spellEnd"/>
      <w:r w:rsidRPr="00B155BF">
        <w:rPr>
          <w:rFonts w:ascii="Times New Roman" w:eastAsia="Times New Roman" w:hAnsi="Times New Roman" w:cs="Times New Roman"/>
          <w:kern w:val="0"/>
          <w:sz w:val="24"/>
          <w:szCs w:val="24"/>
          <w:lang w:eastAsia="ru-RU"/>
          <w14:ligatures w14:val="none"/>
        </w:rPr>
        <w:t xml:space="preserve">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w:t>
      </w:r>
      <w:proofErr w:type="spellStart"/>
      <w:r w:rsidRPr="00B155BF">
        <w:rPr>
          <w:rFonts w:ascii="Times New Roman" w:eastAsia="Times New Roman" w:hAnsi="Times New Roman" w:cs="Times New Roman"/>
          <w:kern w:val="0"/>
          <w:sz w:val="24"/>
          <w:szCs w:val="24"/>
          <w:lang w:eastAsia="ru-RU"/>
          <w14:ligatures w14:val="none"/>
        </w:rPr>
        <w:t>Вкладополучателя</w:t>
      </w:r>
      <w:proofErr w:type="spellEnd"/>
      <w:r w:rsidRPr="00B155BF">
        <w:rPr>
          <w:rFonts w:ascii="Times New Roman" w:eastAsia="Times New Roman" w:hAnsi="Times New Roman" w:cs="Times New Roman"/>
          <w:kern w:val="0"/>
          <w:sz w:val="24"/>
          <w:szCs w:val="24"/>
          <w:lang w:eastAsia="ru-RU"/>
          <w14:ligatures w14:val="none"/>
        </w:rPr>
        <w:t>.</w:t>
      </w:r>
    </w:p>
    <w:p w14:paraId="044A9761" w14:textId="77777777" w:rsidR="00B155BF" w:rsidRPr="00B155BF" w:rsidRDefault="00B155BF" w:rsidP="00B155BF">
      <w:pPr>
        <w:autoSpaceDE w:val="0"/>
        <w:autoSpaceDN w:val="0"/>
        <w:adjustRightInd w:val="0"/>
        <w:spacing w:after="0" w:line="240" w:lineRule="auto"/>
        <w:outlineLvl w:val="2"/>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            5. ОСОБЫЕ УСЛОВИЯ</w:t>
      </w:r>
    </w:p>
    <w:p w14:paraId="3C9E1A69"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5.1. </w:t>
      </w:r>
      <w:r w:rsidRPr="00B155BF">
        <w:rPr>
          <w:rFonts w:ascii="Times New Roman" w:eastAsia="Times New Roman" w:hAnsi="Times New Roman" w:cs="Times New Roman"/>
          <w:kern w:val="0"/>
          <w:sz w:val="24"/>
          <w:szCs w:val="24"/>
          <w:lang w:eastAsia="ru-RU"/>
          <w14:ligatures w14:val="none"/>
        </w:rPr>
        <w:t xml:space="preserve">Возврат вклада (депозита) и (или) выплата процентов по вкладу (депозиту) осуществляется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18681480" w14:textId="77777777" w:rsidR="00B155BF" w:rsidRPr="00B155BF" w:rsidRDefault="00B155BF" w:rsidP="00B155B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 xml:space="preserve">При получении </w:t>
      </w:r>
      <w:proofErr w:type="spellStart"/>
      <w:r w:rsidRPr="00B155BF">
        <w:rPr>
          <w:rFonts w:ascii="Times New Roman" w:eastAsia="Times New Roman" w:hAnsi="Times New Roman" w:cs="Times New Roman"/>
          <w:kern w:val="0"/>
          <w:sz w:val="24"/>
          <w:szCs w:val="24"/>
          <w:lang w:eastAsia="ru-RU"/>
          <w14:ligatures w14:val="none"/>
        </w:rPr>
        <w:t>Вкладополучателем</w:t>
      </w:r>
      <w:proofErr w:type="spellEnd"/>
      <w:r w:rsidRPr="00B155BF">
        <w:rPr>
          <w:rFonts w:ascii="Times New Roman" w:eastAsia="Times New Roman" w:hAnsi="Times New Roman" w:cs="Times New Roman"/>
          <w:kern w:val="0"/>
          <w:sz w:val="24"/>
          <w:szCs w:val="24"/>
          <w:lang w:eastAsia="ru-RU"/>
          <w14:ligatures w14:val="none"/>
        </w:rPr>
        <w:t xml:space="preserve"> информации посредством АИС ИДО о неисполненных денежных обязательствах Вкладчика </w:t>
      </w:r>
      <w:proofErr w:type="spellStart"/>
      <w:r w:rsidRPr="00B155BF">
        <w:rPr>
          <w:rFonts w:ascii="Times New Roman" w:eastAsia="Times New Roman" w:hAnsi="Times New Roman" w:cs="Times New Roman"/>
          <w:kern w:val="0"/>
          <w:sz w:val="24"/>
          <w:szCs w:val="24"/>
          <w:lang w:eastAsia="ru-RU"/>
          <w14:ligatures w14:val="none"/>
        </w:rPr>
        <w:t>Вкладополучатель</w:t>
      </w:r>
      <w:proofErr w:type="spellEnd"/>
      <w:r w:rsidRPr="00B155BF">
        <w:rPr>
          <w:rFonts w:ascii="Times New Roman" w:eastAsia="Times New Roman" w:hAnsi="Times New Roman" w:cs="Times New Roman"/>
          <w:kern w:val="0"/>
          <w:sz w:val="24"/>
          <w:szCs w:val="24"/>
          <w:lang w:eastAsia="ru-RU"/>
          <w14:ligatures w14:val="none"/>
        </w:rPr>
        <w:t xml:space="preserve">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6BE72A9E"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155BF">
        <w:rPr>
          <w:rFonts w:ascii="Times New Roman" w:eastAsia="Times New Roman" w:hAnsi="Times New Roman" w:cs="Times New Roman"/>
          <w:kern w:val="0"/>
          <w:sz w:val="24"/>
          <w:szCs w:val="24"/>
          <w:lang w:eastAsia="ru-RU"/>
          <w14:ligatures w14:val="none"/>
        </w:rPr>
        <w:t>При наличии блокировки АИС ИДО, по окончанию срока хранения вклада (депозита) вклад (депозит) либо часть вклада (депозита) продолжает храниться на этом же лицевом счете до снятия блокировки, проценты по вкладу (депозиту) за период его фактического хранения начисляются по ставке, действующей по вкладу (депозиту) «до востребования» в соответствующей валюте.</w:t>
      </w:r>
    </w:p>
    <w:p w14:paraId="1E5AF17A" w14:textId="77777777" w:rsidR="00B155BF" w:rsidRPr="00B155BF" w:rsidRDefault="00B155BF" w:rsidP="00B155BF">
      <w:pPr>
        <w:widowControl w:val="0"/>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B155BF">
        <w:rPr>
          <w:rFonts w:ascii="Times New Roman" w:eastAsia="Times New Roman" w:hAnsi="Times New Roman" w:cs="Times New Roman"/>
          <w:color w:val="000000"/>
          <w:kern w:val="0"/>
          <w:sz w:val="24"/>
          <w:szCs w:val="24"/>
          <w:lang w:eastAsia="ru-RU"/>
          <w14:ligatures w14:val="none"/>
        </w:rPr>
        <w:t xml:space="preserve">5.2. </w:t>
      </w:r>
      <w:proofErr w:type="spellStart"/>
      <w:r w:rsidRPr="00B155BF">
        <w:rPr>
          <w:rFonts w:ascii="Times New Roman" w:eastAsia="Times New Roman" w:hAnsi="Times New Roman" w:cs="Times New Roman"/>
          <w:color w:val="000000"/>
          <w:kern w:val="0"/>
          <w:sz w:val="24"/>
          <w:szCs w:val="24"/>
          <w:lang w:eastAsia="ru-RU"/>
          <w14:ligatures w14:val="none"/>
        </w:rPr>
        <w:t>Вкладополучатель</w:t>
      </w:r>
      <w:proofErr w:type="spellEnd"/>
      <w:r w:rsidRPr="00B155BF">
        <w:rPr>
          <w:rFonts w:ascii="Times New Roman" w:eastAsia="Times New Roman" w:hAnsi="Times New Roman" w:cs="Times New Roman"/>
          <w:color w:val="000000"/>
          <w:kern w:val="0"/>
          <w:sz w:val="24"/>
          <w:szCs w:val="24"/>
          <w:lang w:eastAsia="ru-RU"/>
          <w14:ligatures w14:val="none"/>
        </w:rPr>
        <w:t xml:space="preserve">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2 от 17.01.2024</w:t>
      </w:r>
      <w:r w:rsidRPr="00B155BF">
        <w:rPr>
          <w:rFonts w:ascii="Cambria Math" w:eastAsia="Times New Roman" w:hAnsi="Cambria Math" w:cs="Cambria Math"/>
          <w:color w:val="000000"/>
          <w:kern w:val="0"/>
          <w:sz w:val="24"/>
          <w:szCs w:val="24"/>
          <w:lang w:eastAsia="ru-RU"/>
          <w14:ligatures w14:val="none"/>
        </w:rPr>
        <w:t>​</w:t>
      </w:r>
      <w:r w:rsidRPr="00B155BF">
        <w:rPr>
          <w:rFonts w:ascii="Times New Roman" w:eastAsia="Times New Roman" w:hAnsi="Times New Roman" w:cs="Times New Roman"/>
          <w:color w:val="000000"/>
          <w:kern w:val="0"/>
          <w:sz w:val="24"/>
          <w:szCs w:val="24"/>
          <w:lang w:eastAsia="ru-RU"/>
          <w14:ligatures w14:val="none"/>
        </w:rPr>
        <w:t xml:space="preserve"> года, выданной Национальным банком Республики Беларусь.</w:t>
      </w:r>
    </w:p>
    <w:p w14:paraId="717BBF9D" w14:textId="77777777" w:rsidR="006E5C39" w:rsidRDefault="006E5C39"/>
    <w:sectPr w:rsidR="006E5C39" w:rsidSect="00B155BF">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BF"/>
    <w:rsid w:val="002D15B8"/>
    <w:rsid w:val="006E5C39"/>
    <w:rsid w:val="0073561B"/>
    <w:rsid w:val="00954365"/>
    <w:rsid w:val="00B155BF"/>
    <w:rsid w:val="00B70BD8"/>
    <w:rsid w:val="00EC0E66"/>
    <w:rsid w:val="00F260B3"/>
    <w:rsid w:val="00F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40AF"/>
  <w15:chartTrackingRefBased/>
  <w15:docId w15:val="{731BA9BB-7C64-42FE-BF78-9D22954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55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155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155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155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155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155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155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155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155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5B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155B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155B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155B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155B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155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155BF"/>
    <w:rPr>
      <w:rFonts w:eastAsiaTheme="majorEastAsia" w:cstheme="majorBidi"/>
      <w:color w:val="595959" w:themeColor="text1" w:themeTint="A6"/>
    </w:rPr>
  </w:style>
  <w:style w:type="character" w:customStyle="1" w:styleId="80">
    <w:name w:val="Заголовок 8 Знак"/>
    <w:basedOn w:val="a0"/>
    <w:link w:val="8"/>
    <w:uiPriority w:val="9"/>
    <w:semiHidden/>
    <w:rsid w:val="00B155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155BF"/>
    <w:rPr>
      <w:rFonts w:eastAsiaTheme="majorEastAsia" w:cstheme="majorBidi"/>
      <w:color w:val="272727" w:themeColor="text1" w:themeTint="D8"/>
    </w:rPr>
  </w:style>
  <w:style w:type="paragraph" w:styleId="a3">
    <w:name w:val="Title"/>
    <w:basedOn w:val="a"/>
    <w:next w:val="a"/>
    <w:link w:val="a4"/>
    <w:uiPriority w:val="10"/>
    <w:qFormat/>
    <w:rsid w:val="00B15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15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5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155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155BF"/>
    <w:pPr>
      <w:spacing w:before="160"/>
      <w:jc w:val="center"/>
    </w:pPr>
    <w:rPr>
      <w:i/>
      <w:iCs/>
      <w:color w:val="404040" w:themeColor="text1" w:themeTint="BF"/>
    </w:rPr>
  </w:style>
  <w:style w:type="character" w:customStyle="1" w:styleId="22">
    <w:name w:val="Цитата 2 Знак"/>
    <w:basedOn w:val="a0"/>
    <w:link w:val="21"/>
    <w:uiPriority w:val="29"/>
    <w:rsid w:val="00B155BF"/>
    <w:rPr>
      <w:i/>
      <w:iCs/>
      <w:color w:val="404040" w:themeColor="text1" w:themeTint="BF"/>
    </w:rPr>
  </w:style>
  <w:style w:type="paragraph" w:styleId="a7">
    <w:name w:val="List Paragraph"/>
    <w:basedOn w:val="a"/>
    <w:uiPriority w:val="34"/>
    <w:qFormat/>
    <w:rsid w:val="00B155BF"/>
    <w:pPr>
      <w:ind w:left="720"/>
      <w:contextualSpacing/>
    </w:pPr>
  </w:style>
  <w:style w:type="character" w:styleId="a8">
    <w:name w:val="Intense Emphasis"/>
    <w:basedOn w:val="a0"/>
    <w:uiPriority w:val="21"/>
    <w:qFormat/>
    <w:rsid w:val="00B155BF"/>
    <w:rPr>
      <w:i/>
      <w:iCs/>
      <w:color w:val="2F5496" w:themeColor="accent1" w:themeShade="BF"/>
    </w:rPr>
  </w:style>
  <w:style w:type="paragraph" w:styleId="a9">
    <w:name w:val="Intense Quote"/>
    <w:basedOn w:val="a"/>
    <w:next w:val="a"/>
    <w:link w:val="aa"/>
    <w:uiPriority w:val="30"/>
    <w:qFormat/>
    <w:rsid w:val="00B15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155BF"/>
    <w:rPr>
      <w:i/>
      <w:iCs/>
      <w:color w:val="2F5496" w:themeColor="accent1" w:themeShade="BF"/>
    </w:rPr>
  </w:style>
  <w:style w:type="character" w:styleId="ab">
    <w:name w:val="Intense Reference"/>
    <w:basedOn w:val="a0"/>
    <w:uiPriority w:val="32"/>
    <w:qFormat/>
    <w:rsid w:val="00B155BF"/>
    <w:rPr>
      <w:b/>
      <w:bCs/>
      <w:smallCaps/>
      <w:color w:val="2F5496" w:themeColor="accent1" w:themeShade="BF"/>
      <w:spacing w:val="5"/>
    </w:rPr>
  </w:style>
  <w:style w:type="character" w:styleId="ac">
    <w:name w:val="Hyperlink"/>
    <w:basedOn w:val="a0"/>
    <w:uiPriority w:val="99"/>
    <w:unhideWhenUsed/>
    <w:rsid w:val="0073561B"/>
    <w:rPr>
      <w:color w:val="0563C1" w:themeColor="hyperlink"/>
      <w:u w:val="single"/>
    </w:rPr>
  </w:style>
  <w:style w:type="character" w:styleId="ad">
    <w:name w:val="Unresolved Mention"/>
    <w:basedOn w:val="a0"/>
    <w:uiPriority w:val="99"/>
    <w:semiHidden/>
    <w:unhideWhenUsed/>
    <w:rsid w:val="00735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3963</Words>
  <Characters>22595</Characters>
  <Application>Microsoft Office Word</Application>
  <DocSecurity>0</DocSecurity>
  <Lines>188</Lines>
  <Paragraphs>53</Paragraphs>
  <ScaleCrop>false</ScaleCrop>
  <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Хиневич М.В.</dc:creator>
  <cp:keywords/>
  <dc:description/>
  <cp:lastModifiedBy>Лисова Е.М.</cp:lastModifiedBy>
  <cp:revision>4</cp:revision>
  <dcterms:created xsi:type="dcterms:W3CDTF">2025-08-27T12:43:00Z</dcterms:created>
  <dcterms:modified xsi:type="dcterms:W3CDTF">2025-08-27T12:48:00Z</dcterms:modified>
</cp:coreProperties>
</file>