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84AAF" w14:textId="77777777" w:rsidR="00240BEE" w:rsidRPr="00240BEE" w:rsidRDefault="00240BEE" w:rsidP="00240BEE">
      <w:pPr>
        <w:spacing w:after="0" w:line="240" w:lineRule="auto"/>
        <w:ind w:firstLine="709"/>
        <w:jc w:val="center"/>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ПУБЛИЧНАЯ ОФЕРТА (ПРЕДЛОЖЕНИЕ) НА ЗАКЛЮЧЕНИЕ </w:t>
      </w:r>
    </w:p>
    <w:p w14:paraId="6035D677" w14:textId="77777777" w:rsidR="00240BEE" w:rsidRPr="00240BEE" w:rsidRDefault="00240BEE" w:rsidP="00240BEE">
      <w:pPr>
        <w:spacing w:after="0" w:line="240" w:lineRule="auto"/>
        <w:ind w:firstLine="709"/>
        <w:jc w:val="center"/>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ДОГОВОРА СРОЧНОГО БЕЗОТЗЫВНОГО БАНКОВСКОГО ВКЛАДА (ДЕПОЗИТА) «ДОХОДНЫЙ ПЛЮС»</w:t>
      </w:r>
    </w:p>
    <w:p w14:paraId="0C718A98"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7ADEAA41"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Настоящий документ, размещенный на официальном сайте Открытого акционерного общества «Белагропромбанк» (ОАО «Белагропромбанк»), именуемого в дальнейшем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в глобальной компьютерной сети Интернет по адресу: www.belapb.by, является предложением заключить договор срочного безотзывного банковского вклада (депозита) «Доходный плюс» (далее - Договор) с любым физическим лицом, в дальнейшем именуемым «Вкладчик», являющимся пользователем:</w:t>
      </w:r>
    </w:p>
    <w:p w14:paraId="4B3672ED"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услуги Интернет-банкинг либо услуги Мобильный интернет-банкинг ОАО »Белагропромбанк» (далее - дистанционные каналы) и одновременно являющимся вкладчиком по действующему договору банковского вклада (депозита) «до востребования» (далее - вклад «до востребования»), либо срочного отзывного банковского вклада (депозита) (за исключением вкладов (депозитов) «Депозитная карта» и «Копилка») (далее - </w:t>
      </w:r>
      <w:proofErr w:type="spellStart"/>
      <w:r w:rsidRPr="00240BEE">
        <w:rPr>
          <w:rFonts w:ascii="Times New Roman" w:eastAsia="Times New Roman" w:hAnsi="Times New Roman" w:cs="Times New Roman"/>
          <w:kern w:val="0"/>
          <w:sz w:val="24"/>
          <w:szCs w:val="24"/>
          <w:lang w:eastAsia="ru-RU"/>
          <w14:ligatures w14:val="none"/>
        </w:rPr>
        <w:t>отзывный</w:t>
      </w:r>
      <w:proofErr w:type="spellEnd"/>
      <w:r w:rsidRPr="00240BEE">
        <w:rPr>
          <w:rFonts w:ascii="Times New Roman" w:eastAsia="Times New Roman" w:hAnsi="Times New Roman" w:cs="Times New Roman"/>
          <w:kern w:val="0"/>
          <w:sz w:val="24"/>
          <w:szCs w:val="24"/>
          <w:lang w:eastAsia="ru-RU"/>
          <w14:ligatures w14:val="none"/>
        </w:rPr>
        <w:t xml:space="preserve"> вклад), либо владельцем текущего (расчетного) банковского счета физического лица, открытого у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(далее - текущий счет), в том числе текущего (расчетного) банковского счета, доступ к которому обеспечивается посредством использования банковской платежной карточки (далее - текущий счет с БПК), открытого у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белорусских рублях, а также владеющим одним из счетов для возврата вклада (депозита) в соответствии с п. 1.6 настоящей оферты;</w:t>
      </w:r>
    </w:p>
    <w:p w14:paraId="02E3DCEC"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либо устройств самообслуживания (банкомат, </w:t>
      </w:r>
      <w:proofErr w:type="spellStart"/>
      <w:r w:rsidRPr="00240BEE">
        <w:rPr>
          <w:rFonts w:ascii="Times New Roman" w:eastAsia="Times New Roman" w:hAnsi="Times New Roman" w:cs="Times New Roman"/>
          <w:kern w:val="0"/>
          <w:sz w:val="24"/>
          <w:szCs w:val="24"/>
          <w:lang w:eastAsia="ru-RU"/>
          <w14:ligatures w14:val="none"/>
        </w:rPr>
        <w:t>инфокиоск</w:t>
      </w:r>
      <w:proofErr w:type="spellEnd"/>
      <w:r w:rsidRPr="00240BEE">
        <w:rPr>
          <w:rFonts w:ascii="Times New Roman" w:eastAsia="Times New Roman" w:hAnsi="Times New Roman" w:cs="Times New Roman"/>
          <w:kern w:val="0"/>
          <w:sz w:val="24"/>
          <w:szCs w:val="24"/>
          <w:lang w:eastAsia="ru-RU"/>
          <w14:ligatures w14:val="none"/>
        </w:rPr>
        <w:t xml:space="preserve">) и одновременно владельцем текущего счета с БПК, открытого у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белорусских рублях, а также владеющим одним из счетов для возврата вклада (депозита) в соответствии с п. 1.6 настоящей оферты.</w:t>
      </w:r>
    </w:p>
    <w:p w14:paraId="7A9EEFA5"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считает себя заключившим Договор на условиях, указанных в настоящем предложении, с Вкладчиком, который при соблюдении условий настоящей оферты отзовется на настоящее предложение (акцептует предложение) в установленный срок для акцепта.</w:t>
      </w:r>
    </w:p>
    <w:p w14:paraId="3E5C89B3"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Акцептом настоящей публичной оферты является внесение Вкладчиком в безналичной форме суммы первоначального взноса во вклад (депозит) в размере, указанном Вкладчиком самостоятельно в поле «Первоначальный взнос» в дистанционных каналах или в поле «Сумма оплаты» в устройствах самообслуживания (банкомат, </w:t>
      </w:r>
      <w:proofErr w:type="spellStart"/>
      <w:r w:rsidRPr="00240BEE">
        <w:rPr>
          <w:rFonts w:ascii="Times New Roman" w:eastAsia="Times New Roman" w:hAnsi="Times New Roman" w:cs="Times New Roman"/>
          <w:kern w:val="0"/>
          <w:sz w:val="24"/>
          <w:szCs w:val="24"/>
          <w:lang w:eastAsia="ru-RU"/>
          <w14:ligatures w14:val="none"/>
        </w:rPr>
        <w:t>инфокиоск</w:t>
      </w:r>
      <w:proofErr w:type="spellEnd"/>
      <w:r w:rsidRPr="00240BEE">
        <w:rPr>
          <w:rFonts w:ascii="Times New Roman" w:eastAsia="Times New Roman" w:hAnsi="Times New Roman" w:cs="Times New Roman"/>
          <w:kern w:val="0"/>
          <w:sz w:val="24"/>
          <w:szCs w:val="24"/>
          <w:lang w:eastAsia="ru-RU"/>
          <w14:ligatures w14:val="none"/>
        </w:rPr>
        <w:t xml:space="preserve">) при заключении Договора, путем перечисления посредством использования дистанционных каналов или устройств самообслуживания (банкомат, </w:t>
      </w:r>
      <w:proofErr w:type="spellStart"/>
      <w:r w:rsidRPr="00240BEE">
        <w:rPr>
          <w:rFonts w:ascii="Times New Roman" w:eastAsia="Times New Roman" w:hAnsi="Times New Roman" w:cs="Times New Roman"/>
          <w:kern w:val="0"/>
          <w:sz w:val="24"/>
          <w:szCs w:val="24"/>
          <w:lang w:eastAsia="ru-RU"/>
          <w14:ligatures w14:val="none"/>
        </w:rPr>
        <w:t>инфокиоск</w:t>
      </w:r>
      <w:proofErr w:type="spellEnd"/>
      <w:r w:rsidRPr="00240BEE">
        <w:rPr>
          <w:rFonts w:ascii="Times New Roman" w:eastAsia="Times New Roman" w:hAnsi="Times New Roman" w:cs="Times New Roman"/>
          <w:kern w:val="0"/>
          <w:sz w:val="24"/>
          <w:szCs w:val="24"/>
          <w:lang w:eastAsia="ru-RU"/>
          <w14:ligatures w14:val="none"/>
        </w:rPr>
        <w:t>) денежных средств на счет по учету вклада (депозита), открываемый в рамках настоящего Договора (далее - счет по учету вклада (депозита) «Доходный плюс»).</w:t>
      </w:r>
    </w:p>
    <w:p w14:paraId="7F1B7310"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Срок для акцепта настоящей публичной оферты составляет период с даты публикации настоящей публичной оферты на официальном сайте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глобальной компьютерной сети Интернет </w:t>
      </w:r>
      <w:proofErr w:type="spellStart"/>
      <w:r w:rsidRPr="00240BEE">
        <w:rPr>
          <w:rFonts w:ascii="Times New Roman" w:eastAsia="Times New Roman" w:hAnsi="Times New Roman" w:cs="Times New Roman"/>
          <w:kern w:val="0"/>
          <w:sz w:val="24"/>
          <w:szCs w:val="24"/>
          <w:lang w:eastAsia="ru-RU"/>
          <w14:ligatures w14:val="none"/>
        </w:rPr>
        <w:t>Интернет</w:t>
      </w:r>
      <w:proofErr w:type="spellEnd"/>
      <w:r w:rsidRPr="00240BEE">
        <w:rPr>
          <w:rFonts w:ascii="Times New Roman" w:eastAsia="Times New Roman" w:hAnsi="Times New Roman" w:cs="Times New Roman"/>
          <w:kern w:val="0"/>
          <w:sz w:val="24"/>
          <w:szCs w:val="24"/>
          <w:lang w:eastAsia="ru-RU"/>
          <w14:ligatures w14:val="none"/>
        </w:rPr>
        <w:t xml:space="preserve"> по адресу: www.belapb.by до момента отзыва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настоящей публичной оферты.</w:t>
      </w:r>
    </w:p>
    <w:p w14:paraId="5B1A2140"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Настоящая публичная оферта может быть в любой момент, в том числе в срок, установленный для акцепта настоящей публичной оферты, отозвана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путем опубликования информации об отзыве настоящей публичной оферты на официальном сайте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глобальной компьютерной сети Интернет по адресу: www.belapb.by.</w:t>
      </w:r>
    </w:p>
    <w:p w14:paraId="147A7895"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Договор считается заключенным между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и Вкладчиком в момент получения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акцепта публичной оферты</w:t>
      </w:r>
      <w:r w:rsidRPr="00240BEE">
        <w:rPr>
          <w:rFonts w:ascii="Times New Roman" w:eastAsia="Times New Roman" w:hAnsi="Times New Roman" w:cs="Times New Roman"/>
          <w:i/>
          <w:iCs/>
          <w:kern w:val="0"/>
          <w:sz w:val="24"/>
          <w:szCs w:val="24"/>
          <w:lang w:eastAsia="ru-RU"/>
          <w14:ligatures w14:val="none"/>
        </w:rPr>
        <w:t>.</w:t>
      </w:r>
    </w:p>
    <w:p w14:paraId="3970A7EC"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31E6E0A0" w14:textId="77777777" w:rsidR="00240BEE" w:rsidRPr="00240BEE" w:rsidRDefault="00240BEE" w:rsidP="00240BEE">
      <w:pPr>
        <w:spacing w:after="0" w:line="240" w:lineRule="auto"/>
        <w:ind w:firstLine="706"/>
        <w:jc w:val="center"/>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1. ПРЕДМЕТ ДОГОВОРА</w:t>
      </w:r>
    </w:p>
    <w:p w14:paraId="01443671"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lastRenderedPageBreak/>
        <w:t> </w:t>
      </w:r>
    </w:p>
    <w:p w14:paraId="30E93823"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1.1. Вкладчик в дистанционных каналах со своего текущего счета с БПК (с использованием реквизитов БПК), либо со вклада «до востребования», либо с отзывного вклада, либо с текущего счета или в устройствах самообслуживания (банкомат, </w:t>
      </w:r>
      <w:proofErr w:type="spellStart"/>
      <w:r w:rsidRPr="00240BEE">
        <w:rPr>
          <w:rFonts w:ascii="Times New Roman" w:eastAsia="Times New Roman" w:hAnsi="Times New Roman" w:cs="Times New Roman"/>
          <w:kern w:val="0"/>
          <w:sz w:val="24"/>
          <w:szCs w:val="24"/>
          <w:lang w:eastAsia="ru-RU"/>
          <w14:ligatures w14:val="none"/>
        </w:rPr>
        <w:t>инфокиоск</w:t>
      </w:r>
      <w:proofErr w:type="spellEnd"/>
      <w:r w:rsidRPr="00240BEE">
        <w:rPr>
          <w:rFonts w:ascii="Times New Roman" w:eastAsia="Times New Roman" w:hAnsi="Times New Roman" w:cs="Times New Roman"/>
          <w:kern w:val="0"/>
          <w:sz w:val="24"/>
          <w:szCs w:val="24"/>
          <w:lang w:eastAsia="ru-RU"/>
          <w14:ligatures w14:val="none"/>
        </w:rPr>
        <w:t xml:space="preserve">) со своего текущего счета с БПК (с использованием реквизитов БПК) перечисляет денежные средства на счет по учету вклада (депозита) «Доходный плюс», а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принимает их, обязуется обеспечить их сохранность, возвратить сумму вклада (депозита) и выплатить начисленные проценты по вкладу (депозиту) на условиях и в порядке, предусмотренных настоящим Договором.</w:t>
      </w:r>
    </w:p>
    <w:p w14:paraId="7E1B5B3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1.2. Вид Договора – договор срочного безотзывного банковского вклада (депозита).</w:t>
      </w:r>
    </w:p>
    <w:p w14:paraId="7A86999D"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1.3. Сумма вклада (депозита) на момент заключения Договора (сумма первоначального взноса во вклад (депозит)) определяется Вкладчиком самостоятельно с учетом требований п. 1.4 настоящего Договора и указывается Вкладчиком в поле «Первоначальный взнос» в дистанционных каналах или в поле «Сумма оплаты» в устройствах самообслуживания (банкомат, </w:t>
      </w:r>
      <w:proofErr w:type="spellStart"/>
      <w:r w:rsidRPr="00240BEE">
        <w:rPr>
          <w:rFonts w:ascii="Times New Roman" w:eastAsia="Times New Roman" w:hAnsi="Times New Roman" w:cs="Times New Roman"/>
          <w:kern w:val="0"/>
          <w:sz w:val="24"/>
          <w:szCs w:val="24"/>
          <w:lang w:eastAsia="ru-RU"/>
          <w14:ligatures w14:val="none"/>
        </w:rPr>
        <w:t>инфокиоск</w:t>
      </w:r>
      <w:proofErr w:type="spellEnd"/>
      <w:r w:rsidRPr="00240BEE">
        <w:rPr>
          <w:rFonts w:ascii="Times New Roman" w:eastAsia="Times New Roman" w:hAnsi="Times New Roman" w:cs="Times New Roman"/>
          <w:kern w:val="0"/>
          <w:sz w:val="24"/>
          <w:szCs w:val="24"/>
          <w:lang w:eastAsia="ru-RU"/>
          <w14:ligatures w14:val="none"/>
        </w:rPr>
        <w:t>) при заключении Договора. Валюта вклада (депозита) – белорусский рубль.</w:t>
      </w:r>
    </w:p>
    <w:p w14:paraId="18C01BCA" w14:textId="77777777" w:rsidR="00240BEE" w:rsidRPr="00240BEE" w:rsidRDefault="00240BEE" w:rsidP="00240BEE">
      <w:pPr>
        <w:tabs>
          <w:tab w:val="num" w:pos="284"/>
          <w:tab w:val="left" w:pos="567"/>
          <w:tab w:val="left" w:pos="709"/>
        </w:tabs>
        <w:suppressAutoHyphens/>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Размер процентов по вкладу (депозиту) определяется с применением фиксированной годовой процентной ставки в зависимости от периода:</w:t>
      </w:r>
    </w:p>
    <w:p w14:paraId="1CF6E2AF" w14:textId="77777777" w:rsidR="00240BEE" w:rsidRPr="00240BEE" w:rsidRDefault="00240BEE" w:rsidP="00240BEE">
      <w:pPr>
        <w:tabs>
          <w:tab w:val="num" w:pos="284"/>
          <w:tab w:val="left" w:pos="567"/>
          <w:tab w:val="left" w:pos="709"/>
        </w:tabs>
        <w:suppressAutoHyphens/>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первый период – день заключения настоящего Договора и следующие за ним 94 календарных дня хранения вклада;</w:t>
      </w:r>
    </w:p>
    <w:p w14:paraId="4663264C" w14:textId="77777777" w:rsidR="00240BEE" w:rsidRPr="00240BEE" w:rsidRDefault="00240BEE" w:rsidP="00240BEE">
      <w:pPr>
        <w:tabs>
          <w:tab w:val="num" w:pos="284"/>
          <w:tab w:val="left" w:pos="567"/>
          <w:tab w:val="left" w:pos="709"/>
        </w:tabs>
        <w:suppressAutoHyphens/>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второй период - со дня, следующего за днем истечения первых 95 календарных дней хранения вклада.</w:t>
      </w:r>
    </w:p>
    <w:p w14:paraId="64C0F977" w14:textId="77777777" w:rsidR="00240BEE" w:rsidRPr="00240BEE" w:rsidRDefault="00240BEE" w:rsidP="00240BEE">
      <w:pPr>
        <w:spacing w:after="0" w:line="240" w:lineRule="auto"/>
        <w:ind w:firstLine="706"/>
        <w:jc w:val="both"/>
        <w:rPr>
          <w:rFonts w:ascii="Times New Roman" w:eastAsia="Times New Roman" w:hAnsi="Times New Roman" w:cs="Times New Roman"/>
          <w:color w:val="242424"/>
          <w:kern w:val="0"/>
          <w:sz w:val="24"/>
          <w:szCs w:val="24"/>
          <w:bdr w:val="none" w:sz="0" w:space="0" w:color="auto" w:frame="1"/>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Конкретные размеры процентов по вкладу (депозиту) на дату заключения настоящего Договора указывается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в поле «Процентная ставка (годовых)» при заключении Договора в дистанционных каналах или в поле «Размер % ставки» при заключении Договора в </w:t>
      </w:r>
      <w:r w:rsidRPr="00240BEE">
        <w:rPr>
          <w:rFonts w:ascii="Times New Roman" w:eastAsia="Times New Roman" w:hAnsi="Times New Roman" w:cs="Times New Roman"/>
          <w:color w:val="242424"/>
          <w:kern w:val="0"/>
          <w:sz w:val="24"/>
          <w:szCs w:val="24"/>
          <w:bdr w:val="none" w:sz="0" w:space="0" w:color="auto" w:frame="1"/>
          <w:lang w:eastAsia="ru-RU"/>
          <w14:ligatures w14:val="none"/>
        </w:rPr>
        <w:t xml:space="preserve">устройствах самообслуживания (банкомат, </w:t>
      </w:r>
      <w:proofErr w:type="spellStart"/>
      <w:r w:rsidRPr="00240BEE">
        <w:rPr>
          <w:rFonts w:ascii="Times New Roman" w:eastAsia="Times New Roman" w:hAnsi="Times New Roman" w:cs="Times New Roman"/>
          <w:color w:val="242424"/>
          <w:kern w:val="0"/>
          <w:sz w:val="24"/>
          <w:szCs w:val="24"/>
          <w:bdr w:val="none" w:sz="0" w:space="0" w:color="auto" w:frame="1"/>
          <w:lang w:eastAsia="ru-RU"/>
          <w14:ligatures w14:val="none"/>
        </w:rPr>
        <w:t>инфокиоск</w:t>
      </w:r>
      <w:proofErr w:type="spellEnd"/>
      <w:r w:rsidRPr="00240BEE">
        <w:rPr>
          <w:rFonts w:ascii="Times New Roman" w:eastAsia="Times New Roman" w:hAnsi="Times New Roman" w:cs="Times New Roman"/>
          <w:color w:val="242424"/>
          <w:kern w:val="0"/>
          <w:sz w:val="24"/>
          <w:szCs w:val="24"/>
          <w:bdr w:val="none" w:sz="0" w:space="0" w:color="auto" w:frame="1"/>
          <w:lang w:eastAsia="ru-RU"/>
          <w14:ligatures w14:val="none"/>
        </w:rPr>
        <w:t>)</w:t>
      </w:r>
    </w:p>
    <w:p w14:paraId="5A2F2B7C"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1.4. Размер минимальной суммы первоначального взноса во вклад (депозит) составляет 50 (пятьдесят) белорусских рублей.</w:t>
      </w:r>
    </w:p>
    <w:p w14:paraId="5EA42B68"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1.5. Срок хранения денежных средств на счете по учету вклада (депозита) составляет 370 календарных дней.</w:t>
      </w:r>
    </w:p>
    <w:p w14:paraId="5B221C2E"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Срок возврата вклада (депозита), с учетом условий, предусмотренных пунктом 1.6 настоящего Договора 370-й календарный день со дня получения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акцепта настоящей публичной оферты.</w:t>
      </w:r>
    </w:p>
    <w:p w14:paraId="46A00407"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1.6. Возврат вклада (депозита) по окончании срока хранения и выплата причитающихся по нему процентов осуществляется в валюте вклада (депозита) путем перечисления на Текущий счет либо Текущий счет с БПК Вкладчика в белорусских рублях, выбранный самостоятельно Вкладчиком в дистанционных каналах в поле «Возврат депозита» или в </w:t>
      </w:r>
      <w:r w:rsidRPr="00240BEE">
        <w:rPr>
          <w:rFonts w:ascii="Times New Roman" w:eastAsia="Times New Roman" w:hAnsi="Times New Roman" w:cs="Times New Roman"/>
          <w:color w:val="242424"/>
          <w:kern w:val="0"/>
          <w:sz w:val="24"/>
          <w:szCs w:val="24"/>
          <w:bdr w:val="none" w:sz="0" w:space="0" w:color="auto" w:frame="1"/>
          <w:lang w:eastAsia="ru-RU"/>
          <w14:ligatures w14:val="none"/>
        </w:rPr>
        <w:t xml:space="preserve">устройствах самообслуживания (банкомат, </w:t>
      </w:r>
      <w:proofErr w:type="spellStart"/>
      <w:r w:rsidRPr="00240BEE">
        <w:rPr>
          <w:rFonts w:ascii="Times New Roman" w:eastAsia="Times New Roman" w:hAnsi="Times New Roman" w:cs="Times New Roman"/>
          <w:color w:val="242424"/>
          <w:kern w:val="0"/>
          <w:sz w:val="24"/>
          <w:szCs w:val="24"/>
          <w:bdr w:val="none" w:sz="0" w:space="0" w:color="auto" w:frame="1"/>
          <w:lang w:eastAsia="ru-RU"/>
          <w14:ligatures w14:val="none"/>
        </w:rPr>
        <w:t>инфокиоск</w:t>
      </w:r>
      <w:proofErr w:type="spellEnd"/>
      <w:r w:rsidRPr="00240BEE">
        <w:rPr>
          <w:rFonts w:ascii="Times New Roman" w:eastAsia="Times New Roman" w:hAnsi="Times New Roman" w:cs="Times New Roman"/>
          <w:color w:val="242424"/>
          <w:kern w:val="0"/>
          <w:sz w:val="24"/>
          <w:szCs w:val="24"/>
          <w:bdr w:val="none" w:sz="0" w:space="0" w:color="auto" w:frame="1"/>
          <w:lang w:eastAsia="ru-RU"/>
          <w14:ligatures w14:val="none"/>
        </w:rPr>
        <w:t xml:space="preserve">) в поле «Счет для перечисления % и/или остатка вклада» </w:t>
      </w:r>
      <w:r w:rsidRPr="00240BEE">
        <w:rPr>
          <w:rFonts w:ascii="Times New Roman" w:eastAsia="Times New Roman" w:hAnsi="Times New Roman" w:cs="Times New Roman"/>
          <w:kern w:val="0"/>
          <w:sz w:val="24"/>
          <w:szCs w:val="24"/>
          <w:lang w:eastAsia="ru-RU"/>
          <w14:ligatures w14:val="none"/>
        </w:rPr>
        <w:t>при заключении Договора, в соответствии с порядком, предусмотренным частью третьей настоящего пункта настоящего Договора. В день указанного перечисления счет по учету вклада (депозита) закрывается.</w:t>
      </w:r>
    </w:p>
    <w:p w14:paraId="03C748ED"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Вкладчик имеет право изменить счет для возврата вклада (депозита) путем подачи соответствующего заявления на возврат суммы вклада (депозита) на текущий счет или на текущий счет с БПК в соответствующей валюте в подразделение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не позднее дня, предшествующего дате возврата вклада (депозита), либо заявления на возврат вклада (депозита) на текущий счет с БПК в соответствующей валюте самостоятельно в системе дистанционного банковского обслуживания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не позднее 3 рабочих дней, предшествующих дате возврата вклада (депозита).</w:t>
      </w:r>
    </w:p>
    <w:p w14:paraId="0F457169"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lastRenderedPageBreak/>
        <w:t>Заключением настоящего Договора Вкладчик уведомлен и согласен со следующим порядком возврата вклада (депозита):</w:t>
      </w:r>
    </w:p>
    <w:p w14:paraId="761C7D4B"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если дата возврата вклада (депозита) приходится на общеустановленные выходные, праздничные дни, то возврат вклада (депозита) производится в первый рабочий день, следующий за выходным, праздничным днем;</w:t>
      </w:r>
    </w:p>
    <w:p w14:paraId="3DFF9045"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при осуществлении перевода (списания) денежных средств со счета по учету вклада (депозита) зачисление на текущий счет с БПК либо на текущий счет производится не позднее рабочего дня, следующего за днем списания денежных средств со счета по учету вклада (депозита).</w:t>
      </w:r>
    </w:p>
    <w:p w14:paraId="104E81CF"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1.7. Пополнение вклада (депозита) допускается в дату заключения Договора и следующие за ней 334 календарных дня.</w:t>
      </w:r>
    </w:p>
    <w:p w14:paraId="2ED69467" w14:textId="77777777" w:rsid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Пополнение вклада (депозита) допускается до принятия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решения о прекращении (приостановлении) приема дополнительных взносов во вклад (депозит).</w:t>
      </w:r>
    </w:p>
    <w:p w14:paraId="652CFDD7" w14:textId="242164FA" w:rsidR="006D250C" w:rsidRPr="00240BEE" w:rsidRDefault="006D250C"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proofErr w:type="spellStart"/>
      <w:r w:rsidRPr="006D250C">
        <w:rPr>
          <w:rFonts w:ascii="Times New Roman" w:eastAsia="Times New Roman" w:hAnsi="Times New Roman" w:cs="Times New Roman"/>
          <w:kern w:val="0"/>
          <w:sz w:val="24"/>
          <w:szCs w:val="24"/>
          <w:lang w:eastAsia="ru-RU"/>
          <w14:ligatures w14:val="none"/>
        </w:rPr>
        <w:t>Вкладополучатель</w:t>
      </w:r>
      <w:proofErr w:type="spellEnd"/>
      <w:r w:rsidRPr="006D250C">
        <w:rPr>
          <w:rFonts w:ascii="Times New Roman" w:eastAsia="Times New Roman" w:hAnsi="Times New Roman" w:cs="Times New Roman"/>
          <w:kern w:val="0"/>
          <w:sz w:val="24"/>
          <w:szCs w:val="24"/>
          <w:lang w:eastAsia="ru-RU"/>
          <w14:ligatures w14:val="none"/>
        </w:rPr>
        <w:t xml:space="preserve"> имеет право в одностороннем порядке прекратить (приостановить) прием дополнительных взносов во вклад (депозит) с уведомлением об этом Вкладчика на своих информационных стендах, официальном сайте ОАО «Белагропромбанк» в сети Интернет (</w:t>
      </w:r>
      <w:hyperlink r:id="rId4" w:history="1">
        <w:r w:rsidRPr="006D250C">
          <w:rPr>
            <w:rStyle w:val="ac"/>
            <w:rFonts w:ascii="Times New Roman" w:eastAsia="Times New Roman" w:hAnsi="Times New Roman" w:cs="Times New Roman"/>
            <w:kern w:val="0"/>
            <w:sz w:val="24"/>
            <w:szCs w:val="24"/>
            <w:lang w:eastAsia="ru-RU"/>
            <w14:ligatures w14:val="none"/>
          </w:rPr>
          <w:t>www.belapb.by).»</w:t>
        </w:r>
      </w:hyperlink>
    </w:p>
    <w:p w14:paraId="790801B7"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1.8. По вкладу (депозиту) не допускается возможность частичного истребования суммы вклада (депозита) Вкладчиком до истечения срока его возврата (за исключением сумм капитализированных (ранее начисленных и причисленных к сумме вклада (депозита)) и невостребованных процентов). </w:t>
      </w:r>
    </w:p>
    <w:p w14:paraId="4336C291"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Если на часть денежных средств, находящихся во вкладе (депозите), обращено взыскание, списание денежных средств со вклада (депозита) Вкладчика производится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При этом пересчет причитающихся к выплате процентов по вкладу (депозиту) не осуществляется. Остаток денежных средств после совершения операции продолжает храниться на этом же счете по учету вклада (депозита).</w:t>
      </w:r>
    </w:p>
    <w:p w14:paraId="26D2FC89"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В случае списания части вклада (депозита) до истечения срока его возврата в иных случаях, предусмотренных законодательством, проценты по вкладу (депозиту) за период его фактического хранения, начиная с даты заключения настоящего Договора (как до списания в бесспорном порядке, так и после списания) начисляются по ставке, действующей по вкладу (депозиту) физических лиц «до востребования» в соответствующей валюте на дату совершения операции.</w:t>
      </w:r>
    </w:p>
    <w:p w14:paraId="072ECEAB"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списания денежных средств и суммой процентов, рассчитанной в соответствии с частью третьей настоящего пункта. Если выплаченная сумма процентов превышает рассчитанную сумму, Вкладчик обязан возвратить </w:t>
      </w:r>
      <w:proofErr w:type="spellStart"/>
      <w:r w:rsidRPr="00240BEE">
        <w:rPr>
          <w:rFonts w:ascii="Times New Roman" w:eastAsia="Times New Roman" w:hAnsi="Times New Roman" w:cs="Times New Roman"/>
          <w:kern w:val="0"/>
          <w:sz w:val="24"/>
          <w:szCs w:val="24"/>
          <w:lang w:eastAsia="ru-RU"/>
          <w14:ligatures w14:val="none"/>
        </w:rPr>
        <w:t>Вкладополучателю</w:t>
      </w:r>
      <w:proofErr w:type="spellEnd"/>
      <w:r w:rsidRPr="00240BEE">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При этом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возвращает Вкладчику оставшуюся сумму вклада (депозита) за вычетом образовавшейся разницы. Сумма излишне выплаченных Вкладчику процентов удерживается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29BB20C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1.9. Возврат вклада (депозита) до наступления срока его возврата осуществляется только с согласия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или в случае списания денежных средств со вклада (депозита) в бесспорном порядке в соответствии с законодательством.</w:t>
      </w:r>
    </w:p>
    <w:p w14:paraId="0AE47385"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1.10. В случае возврата суммы вклада (депозита) до истечения срока его возврата по требованию Вкладчика с согласия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а также в иных случаях, предусмотренных законодательством, проценты по вкладу (депозиту) за период его </w:t>
      </w:r>
      <w:r w:rsidRPr="00240BEE">
        <w:rPr>
          <w:rFonts w:ascii="Times New Roman" w:eastAsia="Times New Roman" w:hAnsi="Times New Roman" w:cs="Times New Roman"/>
          <w:kern w:val="0"/>
          <w:sz w:val="24"/>
          <w:szCs w:val="24"/>
          <w:lang w:eastAsia="ru-RU"/>
          <w14:ligatures w14:val="none"/>
        </w:rPr>
        <w:lastRenderedPageBreak/>
        <w:t>фактического хранения начисляются по ставке, действующей по вкладу (депозиту) физических лиц «до востребования» в соответствующей валюте на дату возврата вклада (депозита).</w:t>
      </w:r>
    </w:p>
    <w:p w14:paraId="79305BE7"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В случае списания денежных средств со вклада (депозита) в бесспорном порядке в соответствии с законодательством на основании платежной инструкции, поступившей посредством автоматизированной информационной системы исполнения денежных обязательств, пересчет причитающихся к выплате процентов по вкладу (депозиту) не осуществляется.</w:t>
      </w:r>
    </w:p>
    <w:p w14:paraId="4F429BA9"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При досрочном возврате вклада (депозита) в случаях, предусмотренных частью первой настоящего пункта,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определяет разницу между фактически выплаченными Вкладчику процентами до момента возврата вклада (депозита) и суммой процентов, рассчитанной в соответствии с частью первой настоящего пункта. Если выплаченная сумма процентов превышает рассчитанную сумму, Вкладчик обязан возвратить </w:t>
      </w:r>
      <w:proofErr w:type="spellStart"/>
      <w:r w:rsidRPr="00240BEE">
        <w:rPr>
          <w:rFonts w:ascii="Times New Roman" w:eastAsia="Times New Roman" w:hAnsi="Times New Roman" w:cs="Times New Roman"/>
          <w:kern w:val="0"/>
          <w:sz w:val="24"/>
          <w:szCs w:val="24"/>
          <w:lang w:eastAsia="ru-RU"/>
          <w14:ligatures w14:val="none"/>
        </w:rPr>
        <w:t>Вкладополучателю</w:t>
      </w:r>
      <w:proofErr w:type="spellEnd"/>
      <w:r w:rsidRPr="00240BEE">
        <w:rPr>
          <w:rFonts w:ascii="Times New Roman" w:eastAsia="Times New Roman" w:hAnsi="Times New Roman" w:cs="Times New Roman"/>
          <w:kern w:val="0"/>
          <w:sz w:val="24"/>
          <w:szCs w:val="24"/>
          <w:lang w:eastAsia="ru-RU"/>
          <w14:ligatures w14:val="none"/>
        </w:rPr>
        <w:t xml:space="preserve"> сумму излишне выплаченных Вкладчику процентов. При этом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возвращает Вкладчику истребуемую сумму вклада (депозита) за вычетом образовавшейся разницы. Сумма излишне выплаченных Вкладчику процентов удерживается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платежным ордером, если иное не предусмотрено законодательством, из суммы вклада (депозита).</w:t>
      </w:r>
    </w:p>
    <w:p w14:paraId="495A8E37"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1.11. За несвоевременный возврат (по вине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вклада (депозита) или несвоевременную выплату (по вине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начисленных процентов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обязан уплатить Вкладчику пеню в размере 0,01 (ноль целых одной сотой) процента от несвоевременно возвращенной (выплаченной) суммы за каждый календарный день просрочки.</w:t>
      </w:r>
    </w:p>
    <w:p w14:paraId="320EBC6F"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1.12. В случае неисполнения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обязательства по возврату вклада (депозита) по обстоятельствам, предусмотренным законодательством, устанавливающим гарантированное возмещение банковских вкладов (депозитов) физических лиц, возврат вклада (депозита) производится в установленном этим законодательством порядке. Государство гарантирует полную сохранность денежных средств физических лиц в белорусских рублях и иностранной валюте, размещенных во вклады (депозиты) в банках Республики Беларусь, и возмещение 100 процентов суммы этих средств в валюте вклада (депозита).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состоит на учете в Агентстве по гарантированному возмещению банковских вкладов (депозитов) физических лиц и привлеченные им денежные средства во вклады (депозиты) подлежат гарантированному возмещению (официальный сайт Агентства: http://www.adc.by).</w:t>
      </w:r>
    </w:p>
    <w:p w14:paraId="7A5FA9BD"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1.13. Порядок изменения размера процентов по вкладу (депозиту):</w:t>
      </w:r>
    </w:p>
    <w:p w14:paraId="42FFB970"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не вправе в одностороннем порядке уменьшить размер процентов по вкладу (депозиту), определенный с применением фиксированной годовой процентной ставки.</w:t>
      </w:r>
    </w:p>
    <w:p w14:paraId="6779C83D"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1.14. Спорные вопросы, возникающие при исполнении настоящего Договора, решаются путем проведения переговоров Сторон. При недостижении согласия споры по настоящему Договору рассматриваются судом в порядке, предусмотренном законодательством.</w:t>
      </w:r>
    </w:p>
    <w:p w14:paraId="4603C219" w14:textId="77777777" w:rsidR="00240BEE" w:rsidRPr="00240BEE" w:rsidRDefault="00240BEE" w:rsidP="00240BEE">
      <w:pPr>
        <w:spacing w:after="0" w:line="240" w:lineRule="auto"/>
        <w:ind w:firstLine="706"/>
        <w:jc w:val="both"/>
        <w:rPr>
          <w:rFonts w:ascii="Times New Roman" w:eastAsia="Times New Roman" w:hAnsi="Times New Roman" w:cs="Times New Roman"/>
          <w:b/>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1.15. </w:t>
      </w:r>
      <w:r w:rsidRPr="00240BEE">
        <w:rPr>
          <w:rFonts w:ascii="Times New Roman" w:eastAsia="Times New Roman" w:hAnsi="Times New Roman" w:cs="Times New Roman"/>
          <w:color w:val="000000"/>
          <w:kern w:val="0"/>
          <w:sz w:val="24"/>
          <w:szCs w:val="24"/>
          <w:bdr w:val="none" w:sz="0" w:space="0" w:color="auto" w:frame="1"/>
          <w:lang w:eastAsia="ru-RU"/>
          <w14:ligatures w14:val="none"/>
        </w:rPr>
        <w:t xml:space="preserve">Настоящий Договор составлен в одном экземпляре в форме документа в электронном виде, записанный на электронном носителе информации, который хранится у </w:t>
      </w:r>
      <w:proofErr w:type="spellStart"/>
      <w:r w:rsidRPr="00240BEE">
        <w:rPr>
          <w:rFonts w:ascii="Times New Roman" w:eastAsia="Times New Roman" w:hAnsi="Times New Roman" w:cs="Times New Roman"/>
          <w:color w:val="000000"/>
          <w:kern w:val="0"/>
          <w:sz w:val="24"/>
          <w:szCs w:val="24"/>
          <w:bdr w:val="none" w:sz="0" w:space="0" w:color="auto" w:frame="1"/>
          <w:lang w:eastAsia="ru-RU"/>
          <w14:ligatures w14:val="none"/>
        </w:rPr>
        <w:t>Вкладополучателя</w:t>
      </w:r>
      <w:proofErr w:type="spellEnd"/>
      <w:r w:rsidRPr="00240BEE">
        <w:rPr>
          <w:rFonts w:ascii="Times New Roman" w:eastAsia="Times New Roman" w:hAnsi="Times New Roman" w:cs="Times New Roman"/>
          <w:color w:val="000000"/>
          <w:kern w:val="0"/>
          <w:sz w:val="24"/>
          <w:szCs w:val="24"/>
          <w:bdr w:val="none" w:sz="0" w:space="0" w:color="auto" w:frame="1"/>
          <w:lang w:eastAsia="ru-RU"/>
          <w14:ligatures w14:val="none"/>
        </w:rPr>
        <w:t>. Для создания и обращения настоящего Договора и связанных с настоящим Договором документов в электронном виде используется подсистема «Частный Клиент» системы дистанционного банковского обслуживания «ДБО BS-Client» или программное обеспечение «Банк On-</w:t>
      </w:r>
      <w:proofErr w:type="spellStart"/>
      <w:r w:rsidRPr="00240BEE">
        <w:rPr>
          <w:rFonts w:ascii="Times New Roman" w:eastAsia="Times New Roman" w:hAnsi="Times New Roman" w:cs="Times New Roman"/>
          <w:color w:val="000000"/>
          <w:kern w:val="0"/>
          <w:sz w:val="24"/>
          <w:szCs w:val="24"/>
          <w:bdr w:val="none" w:sz="0" w:space="0" w:color="auto" w:frame="1"/>
          <w:lang w:eastAsia="ru-RU"/>
          <w14:ligatures w14:val="none"/>
        </w:rPr>
        <w:t>line</w:t>
      </w:r>
      <w:proofErr w:type="spellEnd"/>
      <w:r w:rsidRPr="00240BEE">
        <w:rPr>
          <w:rFonts w:ascii="Times New Roman" w:eastAsia="Times New Roman" w:hAnsi="Times New Roman" w:cs="Times New Roman"/>
          <w:color w:val="000000"/>
          <w:kern w:val="0"/>
          <w:sz w:val="24"/>
          <w:szCs w:val="24"/>
          <w:bdr w:val="none" w:sz="0" w:space="0" w:color="auto" w:frame="1"/>
          <w:lang w:eastAsia="ru-RU"/>
          <w14:ligatures w14:val="none"/>
        </w:rPr>
        <w:t>. Мобильный банк».</w:t>
      </w:r>
    </w:p>
    <w:p w14:paraId="193A0F2D"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6364FFDF" w14:textId="77777777" w:rsidR="00240BEE" w:rsidRPr="00240BEE" w:rsidRDefault="00240BEE" w:rsidP="00240BEE">
      <w:pPr>
        <w:spacing w:after="0" w:line="240" w:lineRule="auto"/>
        <w:ind w:firstLine="706"/>
        <w:jc w:val="center"/>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 ПРАВА И ОБЯЗАННОСТИ СТОРОН</w:t>
      </w:r>
    </w:p>
    <w:p w14:paraId="34B8F5A3"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36B4501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2.1.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обязуется:</w:t>
      </w:r>
    </w:p>
    <w:p w14:paraId="3E70A4EC"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2.1.1. начислять и выплачивать проценты по вкладу (депозиту) в размере, определенном настоящим Договором по истечении каждых 15 календарных дней, начиная со дня </w:t>
      </w:r>
      <w:r w:rsidRPr="00240BEE">
        <w:rPr>
          <w:rFonts w:ascii="Times New Roman" w:eastAsia="Times New Roman" w:hAnsi="Times New Roman" w:cs="Times New Roman"/>
          <w:kern w:val="0"/>
          <w:sz w:val="24"/>
          <w:szCs w:val="24"/>
          <w:lang w:eastAsia="ru-RU"/>
          <w14:ligatures w14:val="none"/>
        </w:rPr>
        <w:lastRenderedPageBreak/>
        <w:t>поступления суммы первоначального взноса во вклад (депозит) на счет по учету вкладов (депозитов).</w:t>
      </w:r>
    </w:p>
    <w:p w14:paraId="0273B82C"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2.1.2. возвратить вклад (депозит) в порядке, определенном настоящим Договором;</w:t>
      </w:r>
    </w:p>
    <w:p w14:paraId="2C6D199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2.1.3. хранить банковскую тайну вклада (депозита) в порядке, предусмотренном законодательными актами.</w:t>
      </w:r>
    </w:p>
    <w:p w14:paraId="707AC89C"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2.2. Вкладчик обязуется информировать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обо всех изменениях данных документа, удостоверяющего его личность, и адреса в срок до 30 (тридцати) календарных дней со дня изменения.</w:t>
      </w:r>
    </w:p>
    <w:p w14:paraId="316EFFF5"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2.3.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имеет право:</w:t>
      </w:r>
    </w:p>
    <w:p w14:paraId="0A5E3A71"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2.3.1. в одностороннем порядке </w:t>
      </w:r>
      <w:r w:rsidRPr="00240BEE">
        <w:rPr>
          <w:rFonts w:ascii="Times New Roman" w:eastAsia="Times New Roman" w:hAnsi="Times New Roman" w:cs="Times New Roman"/>
          <w:color w:val="000000"/>
          <w:kern w:val="0"/>
          <w:sz w:val="24"/>
          <w:szCs w:val="24"/>
          <w:lang w:eastAsia="ru-RU"/>
          <w14:ligatures w14:val="none"/>
        </w:rPr>
        <w:t>изменять номер счета по учету вклада (депозита)</w:t>
      </w:r>
      <w:r w:rsidRPr="00240BEE">
        <w:rPr>
          <w:rFonts w:ascii="Times New Roman" w:eastAsia="Times New Roman" w:hAnsi="Times New Roman" w:cs="Times New Roman"/>
          <w:kern w:val="0"/>
          <w:sz w:val="24"/>
          <w:szCs w:val="24"/>
          <w:lang w:eastAsia="ru-RU"/>
          <w14:ligatures w14:val="none"/>
        </w:rPr>
        <w:t xml:space="preserve"> без изменения номера Договора вследствие изменения законодательства, локальных правовых актов, реорганизации (изменения организационной структуры)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изменения программного обеспечения, используемого для проведения операций, без предварительного уведомления Вкладчика и заключения дополнительного соглашения к настоящему Договору;</w:t>
      </w:r>
    </w:p>
    <w:p w14:paraId="5BF4ABC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2.3.2. списывать платежным ордером, если иное не предусмотрено законодательством, со счета по учету вклада (депозита) Вкладчика денежные средства, зачисленные на него в результате технической ошибки;</w:t>
      </w:r>
    </w:p>
    <w:p w14:paraId="546E1FD8"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2.3.3. в период срока действия Договора осуществлять анализ движения денежных средств по счету по учету вклада (депозита), среднедневных остатков на счете по учету вклада (депозита), среднемесячного объема безналичных операций и другой информации на предмет соответствия критериям отнесения к сегменту «Премиальный»;</w:t>
      </w:r>
    </w:p>
    <w:p w14:paraId="1FC890AA"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2.3.4. предложить Вкладчику улучшить условия обслуживания путем включения его в сегмент «Премиальный» в рамках заключаемого Договора при соответствии Вкладчика критериям, определенным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используя при этом любые средства связи, включая телефонные звонки работников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SMS-сообщения на номер мобильного телефона и сообщения на адрес электронной почты, предоставленные </w:t>
      </w:r>
      <w:proofErr w:type="spellStart"/>
      <w:r w:rsidRPr="00240BEE">
        <w:rPr>
          <w:rFonts w:ascii="Times New Roman" w:eastAsia="Times New Roman" w:hAnsi="Times New Roman" w:cs="Times New Roman"/>
          <w:kern w:val="0"/>
          <w:sz w:val="24"/>
          <w:szCs w:val="24"/>
          <w:lang w:eastAsia="ru-RU"/>
          <w14:ligatures w14:val="none"/>
        </w:rPr>
        <w:t>Вкладополучателю</w:t>
      </w:r>
      <w:proofErr w:type="spellEnd"/>
      <w:r w:rsidRPr="00240BEE">
        <w:rPr>
          <w:rFonts w:ascii="Times New Roman" w:eastAsia="Times New Roman" w:hAnsi="Times New Roman" w:cs="Times New Roman"/>
          <w:kern w:val="0"/>
          <w:sz w:val="24"/>
          <w:szCs w:val="24"/>
          <w:lang w:eastAsia="ru-RU"/>
          <w14:ligatures w14:val="none"/>
        </w:rPr>
        <w:t>.</w:t>
      </w:r>
    </w:p>
    <w:p w14:paraId="6C629283"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2.4. Вкладчик имеет право:</w:t>
      </w:r>
    </w:p>
    <w:p w14:paraId="1C9B93BE"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2.4.1. пополнять вклад (депозит) в соответствии с п. 1.7 настоящего Договора путем внесения дополнительных взносов, если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не приостановлен (прекращен) прием дополнительных взносов.</w:t>
      </w:r>
    </w:p>
    <w:p w14:paraId="177FA616"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Сумма одной расходной операции в безналичной форме или приходной операции наличными и в безналичной форме по вкладу (депозиту) не может быть менее 1 (одного) белорусского рубля;</w:t>
      </w:r>
    </w:p>
    <w:p w14:paraId="1713471A"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2.4.2. получать выписки из счета по учету вклада (депозита);</w:t>
      </w:r>
    </w:p>
    <w:p w14:paraId="599B714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2.4.3. выдавать доверенности на получение представителем выплат, а также на распоряжение денежными средствами, размещенными во вклад (депозит), и оформлять завещательные распоряжения правами на денежные средства по вкладу (депозиту) в соответствии с законодательством. Доверенности на получение представителем выплат, а также на распоряжение денежными средствами, размещенными во вклад (депозит), и завещательные распоряжения правами на денежные средства по вкладу (депозиту) могут быть удостоверены в любом подразделении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если иное не установлено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и (или) законодательством;</w:t>
      </w:r>
    </w:p>
    <w:p w14:paraId="3B54CF63"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2.4.4. потребовать, а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обязан предоставить по требованию Вкладчика не позднее 5 (пяти) календарных дней со дня обращения в подразделение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документ, подтверждающий факт заключения Договора, содержащий сведения о его существенных условиях, а также иные сведения, касающиеся обслуживания его вклада (депозита) (сведения об изменении процентов, о размере начисленных процентов, об увеличении суммы вклада (депозита) и т.п.).</w:t>
      </w:r>
    </w:p>
    <w:p w14:paraId="3FA4DDB6" w14:textId="77777777" w:rsidR="00240BEE" w:rsidRPr="00240BEE" w:rsidRDefault="00240BEE" w:rsidP="00240BEE">
      <w:pPr>
        <w:suppressAutoHyphens/>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lastRenderedPageBreak/>
        <w:t xml:space="preserve">Документом, подтверждающим факт заключения настоящего Договора посредством дистанционных каналов или </w:t>
      </w:r>
      <w:r w:rsidRPr="00240BEE">
        <w:rPr>
          <w:rFonts w:ascii="Times New Roman" w:eastAsia="Times New Roman" w:hAnsi="Times New Roman" w:cs="Times New Roman"/>
          <w:color w:val="242424"/>
          <w:kern w:val="0"/>
          <w:sz w:val="24"/>
          <w:szCs w:val="24"/>
          <w:bdr w:val="none" w:sz="0" w:space="0" w:color="auto" w:frame="1"/>
          <w:lang w:eastAsia="ru-RU"/>
          <w14:ligatures w14:val="none"/>
        </w:rPr>
        <w:t xml:space="preserve">устройств самообслуживания (банкомат, </w:t>
      </w:r>
      <w:proofErr w:type="spellStart"/>
      <w:r w:rsidRPr="00240BEE">
        <w:rPr>
          <w:rFonts w:ascii="Times New Roman" w:eastAsia="Times New Roman" w:hAnsi="Times New Roman" w:cs="Times New Roman"/>
          <w:color w:val="242424"/>
          <w:kern w:val="0"/>
          <w:sz w:val="24"/>
          <w:szCs w:val="24"/>
          <w:bdr w:val="none" w:sz="0" w:space="0" w:color="auto" w:frame="1"/>
          <w:lang w:eastAsia="ru-RU"/>
          <w14:ligatures w14:val="none"/>
        </w:rPr>
        <w:t>инфокиоск</w:t>
      </w:r>
      <w:proofErr w:type="spellEnd"/>
      <w:r w:rsidRPr="00240BEE">
        <w:rPr>
          <w:rFonts w:ascii="Times New Roman" w:eastAsia="Times New Roman" w:hAnsi="Times New Roman" w:cs="Times New Roman"/>
          <w:color w:val="242424"/>
          <w:kern w:val="0"/>
          <w:sz w:val="24"/>
          <w:szCs w:val="24"/>
          <w:bdr w:val="none" w:sz="0" w:space="0" w:color="auto" w:frame="1"/>
          <w:lang w:eastAsia="ru-RU"/>
          <w14:ligatures w14:val="none"/>
        </w:rPr>
        <w:t>)</w:t>
      </w:r>
      <w:r w:rsidRPr="00240BEE">
        <w:rPr>
          <w:rFonts w:ascii="Times New Roman" w:eastAsia="Times New Roman" w:hAnsi="Times New Roman" w:cs="Times New Roman"/>
          <w:kern w:val="0"/>
          <w:sz w:val="24"/>
          <w:szCs w:val="24"/>
          <w:lang w:eastAsia="ru-RU"/>
          <w14:ligatures w14:val="none"/>
        </w:rPr>
        <w:t xml:space="preserve">, является форма внешнего представления настоящего Договора: воспроизведенный на бумажном носителе Договор, заключенный посредством дистанционных каналов или </w:t>
      </w:r>
      <w:r w:rsidRPr="00240BEE">
        <w:rPr>
          <w:rFonts w:ascii="Times New Roman" w:eastAsia="Times New Roman" w:hAnsi="Times New Roman" w:cs="Times New Roman"/>
          <w:color w:val="242424"/>
          <w:kern w:val="0"/>
          <w:sz w:val="24"/>
          <w:szCs w:val="24"/>
          <w:bdr w:val="none" w:sz="0" w:space="0" w:color="auto" w:frame="1"/>
          <w:lang w:eastAsia="ru-RU"/>
          <w14:ligatures w14:val="none"/>
        </w:rPr>
        <w:t xml:space="preserve">устройств самообслуживания (банкомат, </w:t>
      </w:r>
      <w:proofErr w:type="spellStart"/>
      <w:r w:rsidRPr="00240BEE">
        <w:rPr>
          <w:rFonts w:ascii="Times New Roman" w:eastAsia="Times New Roman" w:hAnsi="Times New Roman" w:cs="Times New Roman"/>
          <w:color w:val="242424"/>
          <w:kern w:val="0"/>
          <w:sz w:val="24"/>
          <w:szCs w:val="24"/>
          <w:bdr w:val="none" w:sz="0" w:space="0" w:color="auto" w:frame="1"/>
          <w:lang w:eastAsia="ru-RU"/>
          <w14:ligatures w14:val="none"/>
        </w:rPr>
        <w:t>инфокиоск</w:t>
      </w:r>
      <w:proofErr w:type="spellEnd"/>
      <w:r w:rsidRPr="00240BEE">
        <w:rPr>
          <w:rFonts w:ascii="Times New Roman" w:eastAsia="Times New Roman" w:hAnsi="Times New Roman" w:cs="Times New Roman"/>
          <w:color w:val="242424"/>
          <w:kern w:val="0"/>
          <w:sz w:val="24"/>
          <w:szCs w:val="24"/>
          <w:bdr w:val="none" w:sz="0" w:space="0" w:color="auto" w:frame="1"/>
          <w:lang w:eastAsia="ru-RU"/>
          <w14:ligatures w14:val="none"/>
        </w:rPr>
        <w:t>)</w:t>
      </w:r>
      <w:r w:rsidRPr="00240BEE">
        <w:rPr>
          <w:rFonts w:ascii="Times New Roman" w:eastAsia="Times New Roman" w:hAnsi="Times New Roman" w:cs="Times New Roman"/>
          <w:kern w:val="0"/>
          <w:sz w:val="24"/>
          <w:szCs w:val="24"/>
          <w:lang w:eastAsia="ru-RU"/>
          <w14:ligatures w14:val="none"/>
        </w:rPr>
        <w:t xml:space="preserve">, (т.е. копия документа в электронном виде), заверенный подписью уполномоченного работника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порядке, установленном законодательством и локальными правовыми актами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Документ выдается Вкладчику в день его обращения в подразделение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w:t>
      </w:r>
    </w:p>
    <w:p w14:paraId="32DA534E"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2.4.5. до наступления срока возврата вклада (депозита) истребовать часть вклада (депозита) в размере, не превышающем сумму капитализированных (начисленных и причисленных к вкладу (депозиту)) процентов, в порядке, определенном настоящим Договором.</w:t>
      </w:r>
    </w:p>
    <w:p w14:paraId="7CBA960C" w14:textId="77777777" w:rsidR="00240BEE" w:rsidRPr="00240BEE" w:rsidRDefault="00240BEE" w:rsidP="00240BEE">
      <w:pPr>
        <w:spacing w:after="0" w:line="240" w:lineRule="auto"/>
        <w:ind w:firstLine="709"/>
        <w:jc w:val="center"/>
        <w:rPr>
          <w:rFonts w:ascii="Times New Roman" w:eastAsia="Times New Roman" w:hAnsi="Times New Roman" w:cs="Times New Roman"/>
          <w:kern w:val="0"/>
          <w:sz w:val="24"/>
          <w:szCs w:val="24"/>
          <w:lang w:eastAsia="ru-RU"/>
          <w14:ligatures w14:val="none"/>
        </w:rPr>
      </w:pPr>
    </w:p>
    <w:p w14:paraId="1D1B4BD7" w14:textId="77777777" w:rsidR="00240BEE" w:rsidRPr="00240BEE" w:rsidRDefault="00240BEE" w:rsidP="00240BEE">
      <w:pPr>
        <w:spacing w:after="0" w:line="240" w:lineRule="auto"/>
        <w:ind w:firstLine="706"/>
        <w:jc w:val="center"/>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3. ПОРЯДОК НАЧИСЛЕНИЯ И ВЫПЛАТЫ ПРОЦЕНТОВ ПО ВКЛАДУ (ДЕПОЗИТУ)</w:t>
      </w:r>
    </w:p>
    <w:p w14:paraId="3B3925C9"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1A6B7015"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3.1. При начислении процентов по вкладу (депозиту) количество дней в году принимается равным фактическому (365 или 366), в месяце - фактическому и учитываются фактические ежедневные остатки денежных средств на счете по учету вклада (депозита).</w:t>
      </w:r>
    </w:p>
    <w:p w14:paraId="26B783DD"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3.2. Проценты по вкладу (депозиту) начисляются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по истечении каждых 15 календарных дней, начиная со дня поступления суммы первоначального взноса во вклад (депозит) на счет по учету вкладов (депозитов) по день, предшествующий дню возврата вклада (депозита). </w:t>
      </w:r>
    </w:p>
    <w:p w14:paraId="694A6B88"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3.3. Проценты по вкладу (депозиту) выплачиваются в день их начисления путем причисления к сумме вклада (депозита) (капитализации) либо безналичного перечисления на счет, указанный Вкладчиком в платежном поручении (заявлении). В случае непредставления Вкладчиком платежного поручения (заявления) или аннулирования платежного поручения (заявления) Вкладчиком проценты выплачиваются путем причисления к сумме вклада (депозита) (капитализации).</w:t>
      </w:r>
    </w:p>
    <w:p w14:paraId="670C2DB9"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594312EF" w14:textId="77777777" w:rsidR="00240BEE" w:rsidRPr="00240BEE" w:rsidRDefault="00240BEE" w:rsidP="00240BEE">
      <w:pPr>
        <w:spacing w:after="0" w:line="240" w:lineRule="auto"/>
        <w:ind w:firstLine="706"/>
        <w:jc w:val="center"/>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4. ДОПОЛНИТЕЛЬНЫЕ УСЛОВИЯ</w:t>
      </w:r>
    </w:p>
    <w:p w14:paraId="7D3A36E8"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3D596B8D"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4.1. Совершение расходных операций со счета по учету вклада (депозита) Вкладчика путем безналичного перечисления на счет, указанный в заявлении (выдача вклада (депозита)) производится:</w:t>
      </w:r>
    </w:p>
    <w:p w14:paraId="2A7FD11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наследником, указанным в завещательном распоряжении, по месту составления завещательного распоряжения;</w:t>
      </w:r>
    </w:p>
    <w:p w14:paraId="0484790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наследником по закону или завещанию в любом подразделении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w:t>
      </w:r>
    </w:p>
    <w:p w14:paraId="6922F08E"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4.2. Возврат вклада (депозита) до наступления срока его возврата осуществляется только с согласия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порядке и на условиях, предусмотренных настоящим Договором. Условия Договора могут быть изменены по соглашению Вкладчика и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а также по требованию Вкладчика или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случае вступления в силу нормативных правовых актов, изменяющих порядок регулирования данных правоотношений и имеющих обратную силу.</w:t>
      </w:r>
    </w:p>
    <w:p w14:paraId="7C736594"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4.3. Налогообложение дохода Вкладчика в виде процентов по настоящему Договору осуществляется в порядке, определенном законодательством.</w:t>
      </w:r>
    </w:p>
    <w:p w14:paraId="720CD17A"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4.4. Применение положений международных договоров Республики Беларусь по вопросам налогообложения по доходам Вкладчика - нерезидента Республики Беларусь в виде процентов по настоящему Договору осуществляется после представления Вкладчиком - </w:t>
      </w:r>
      <w:r w:rsidRPr="00240BEE">
        <w:rPr>
          <w:rFonts w:ascii="Times New Roman" w:eastAsia="Times New Roman" w:hAnsi="Times New Roman" w:cs="Times New Roman"/>
          <w:kern w:val="0"/>
          <w:sz w:val="24"/>
          <w:szCs w:val="24"/>
          <w:lang w:eastAsia="ru-RU"/>
          <w14:ligatures w14:val="none"/>
        </w:rPr>
        <w:lastRenderedPageBreak/>
        <w:t xml:space="preserve">нерезидентом Республики Беларусь в подразделение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 xml:space="preserve">, в котором открыт счет по учету вклада (депозита) по настоящему Договору, подтверждения того, что Вкладчик - нерезидент Республики Беларусь является резидентом иностранного государства, с которым имеется международный договор Республики Беларусь по вопросам налогообложения, выданного (заверенного) налоговым или иным компетентным органом иностранного государства, но не позднее, чем за 30 календарных дней до полного возврата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Вкладчику суммы вклада (депозита) и начисленных процентов по вкладу (депозиту) (закрытия счета по учету вклада (депозита)).</w:t>
      </w:r>
    </w:p>
    <w:p w14:paraId="70CD391E"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Излишне удержанный и уплаченный в бюджет подоходный налог с физических лиц, исчисленный в порядке, определенном законодательством, с процентов по Договору, выплачивается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Вкладчику в порядке, установленным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w:t>
      </w:r>
    </w:p>
    <w:p w14:paraId="0C152139"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4.5. Заключением настоящего Договора Вкладчик уведомлен и согласен с тем, что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обеспечивается соблюдение требований Закона США «О налогообложении иностранных счетов» (FATCA).</w:t>
      </w:r>
    </w:p>
    <w:p w14:paraId="21A83BC9"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4.6.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имеет право устанавливать поощрение в виде дополнительного дохода (в том числе в виде процента, выплачиваемого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в день наступления срока возврата вклада (депозита)) или иные виды поощрений в рамках Программ лояльности (включая программу лояльности «Сябры»), а также при участии Вкладчика в акциях, предусматривающих обязательную выплату дополнительного процентного дохода. Банк имеет право предоставлять Клиенту дополнительные сервисы и услуги по отдельным видам вкладов (депозитов).</w:t>
      </w:r>
    </w:p>
    <w:p w14:paraId="4E0A4AB6"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4.7.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имеет право самостоятельно (без поручения или распоряжения Вкладчика, без письменного согласия Вкладчика и без предупреждения Вкладчика) ограничить проведение расходных операций, отказать в совершении операции в случаях, предусмотренных законодательством и локальными правовыми актами </w:t>
      </w:r>
      <w:proofErr w:type="spellStart"/>
      <w:r w:rsidRPr="00240BEE">
        <w:rPr>
          <w:rFonts w:ascii="Times New Roman" w:eastAsia="Times New Roman" w:hAnsi="Times New Roman" w:cs="Times New Roman"/>
          <w:kern w:val="0"/>
          <w:sz w:val="24"/>
          <w:szCs w:val="24"/>
          <w:lang w:eastAsia="ru-RU"/>
          <w14:ligatures w14:val="none"/>
        </w:rPr>
        <w:t>Вкладополучателя</w:t>
      </w:r>
      <w:proofErr w:type="spellEnd"/>
      <w:r w:rsidRPr="00240BEE">
        <w:rPr>
          <w:rFonts w:ascii="Times New Roman" w:eastAsia="Times New Roman" w:hAnsi="Times New Roman" w:cs="Times New Roman"/>
          <w:kern w:val="0"/>
          <w:sz w:val="24"/>
          <w:szCs w:val="24"/>
          <w:lang w:eastAsia="ru-RU"/>
          <w14:ligatures w14:val="none"/>
        </w:rPr>
        <w:t>.</w:t>
      </w:r>
    </w:p>
    <w:p w14:paraId="7BE106E6"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02D29D25" w14:textId="77777777" w:rsidR="00240BEE" w:rsidRPr="00240BEE" w:rsidRDefault="00240BEE" w:rsidP="00240BEE">
      <w:pPr>
        <w:spacing w:after="0" w:line="240" w:lineRule="auto"/>
        <w:ind w:firstLine="706"/>
        <w:jc w:val="center"/>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5. ОСОБЫЕ УСЛОВИЯ</w:t>
      </w:r>
    </w:p>
    <w:p w14:paraId="64E34405" w14:textId="77777777" w:rsidR="00240BEE" w:rsidRPr="00240BEE" w:rsidRDefault="00240BEE" w:rsidP="00240BEE">
      <w:pPr>
        <w:spacing w:after="0" w:line="240" w:lineRule="auto"/>
        <w:ind w:firstLine="709"/>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w:t>
      </w:r>
    </w:p>
    <w:p w14:paraId="7DB55AC4"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5.1. Возврат вклада (депозита) и (или) выплата процентов по вкладу (депозиту) осуществляется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при отсутствии на момент возврата вклада (депозита) и (или) выплаты процентов по вкладу (депозиту) в автоматизированной информационной системе исполнения денежных обязательств (далее - АИС ИДО) информации о неисполненных денежных обязательствах Вкладчика.</w:t>
      </w:r>
    </w:p>
    <w:p w14:paraId="31681813"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При получении </w:t>
      </w:r>
      <w:proofErr w:type="spellStart"/>
      <w:r w:rsidRPr="00240BEE">
        <w:rPr>
          <w:rFonts w:ascii="Times New Roman" w:eastAsia="Times New Roman" w:hAnsi="Times New Roman" w:cs="Times New Roman"/>
          <w:kern w:val="0"/>
          <w:sz w:val="24"/>
          <w:szCs w:val="24"/>
          <w:lang w:eastAsia="ru-RU"/>
          <w14:ligatures w14:val="none"/>
        </w:rPr>
        <w:t>Вкладополучателем</w:t>
      </w:r>
      <w:proofErr w:type="spellEnd"/>
      <w:r w:rsidRPr="00240BEE">
        <w:rPr>
          <w:rFonts w:ascii="Times New Roman" w:eastAsia="Times New Roman" w:hAnsi="Times New Roman" w:cs="Times New Roman"/>
          <w:kern w:val="0"/>
          <w:sz w:val="24"/>
          <w:szCs w:val="24"/>
          <w:lang w:eastAsia="ru-RU"/>
          <w14:ligatures w14:val="none"/>
        </w:rPr>
        <w:t xml:space="preserve"> информации посредством АИС ИДО о неисполненных денежных обязательствах Вкладчика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обеспечивает направление денежных средств со вклада (депозита) на исполнение неисполненного денежного обязательства Вкладчика в порядке, определенном законодательством.</w:t>
      </w:r>
    </w:p>
    <w:p w14:paraId="017068F2" w14:textId="77777777"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При наличии блокировки АИС ИДО, по окончанию срока хранения вклада (депозита) вклад (депозит) либо часть вклада (депозита) продолжает храниться на этом же лицевом счете до снятия блокировки, проценты по вкладу (депозиту) за период его фактического хранения начисляются по ставке, действующей по вкладу (депозиту) «до востребования» в соответствующей валюте.</w:t>
      </w:r>
    </w:p>
    <w:p w14:paraId="5076CFCC" w14:textId="067B6918" w:rsidR="00240BEE" w:rsidRPr="00240BEE" w:rsidRDefault="00240BEE" w:rsidP="00240BEE">
      <w:pPr>
        <w:spacing w:after="0" w:line="240" w:lineRule="auto"/>
        <w:ind w:firstLine="706"/>
        <w:jc w:val="both"/>
        <w:rPr>
          <w:rFonts w:ascii="Times New Roman" w:eastAsia="Times New Roman" w:hAnsi="Times New Roman" w:cs="Times New Roman"/>
          <w:kern w:val="0"/>
          <w:sz w:val="24"/>
          <w:szCs w:val="24"/>
          <w:lang w:eastAsia="ru-RU"/>
          <w14:ligatures w14:val="none"/>
        </w:rPr>
      </w:pPr>
      <w:r w:rsidRPr="00240BEE">
        <w:rPr>
          <w:rFonts w:ascii="Times New Roman" w:eastAsia="Times New Roman" w:hAnsi="Times New Roman" w:cs="Times New Roman"/>
          <w:kern w:val="0"/>
          <w:sz w:val="24"/>
          <w:szCs w:val="24"/>
          <w:lang w:eastAsia="ru-RU"/>
          <w14:ligatures w14:val="none"/>
        </w:rPr>
        <w:t xml:space="preserve">5.2. </w:t>
      </w:r>
      <w:proofErr w:type="spellStart"/>
      <w:r w:rsidRPr="00240BEE">
        <w:rPr>
          <w:rFonts w:ascii="Times New Roman" w:eastAsia="Times New Roman" w:hAnsi="Times New Roman" w:cs="Times New Roman"/>
          <w:kern w:val="0"/>
          <w:sz w:val="24"/>
          <w:szCs w:val="24"/>
          <w:lang w:eastAsia="ru-RU"/>
          <w14:ligatures w14:val="none"/>
        </w:rPr>
        <w:t>Вкладополучатель</w:t>
      </w:r>
      <w:proofErr w:type="spellEnd"/>
      <w:r w:rsidRPr="00240BEE">
        <w:rPr>
          <w:rFonts w:ascii="Times New Roman" w:eastAsia="Times New Roman" w:hAnsi="Times New Roman" w:cs="Times New Roman"/>
          <w:kern w:val="0"/>
          <w:sz w:val="24"/>
          <w:szCs w:val="24"/>
          <w:lang w:eastAsia="ru-RU"/>
          <w14:ligatures w14:val="none"/>
        </w:rPr>
        <w:t xml:space="preserve"> осуществляет банковские операции по привлечению денежных средств физических лиц во вклады (депозиты) на основании лицензии на осуществление банковской деятельности № 2 от </w:t>
      </w:r>
      <w:r w:rsidR="00BC186C">
        <w:rPr>
          <w:rFonts w:ascii="Times New Roman" w:eastAsia="Times New Roman" w:hAnsi="Times New Roman" w:cs="Times New Roman"/>
          <w:kern w:val="0"/>
          <w:sz w:val="24"/>
          <w:szCs w:val="24"/>
          <w:lang w:eastAsia="ru-RU"/>
          <w14:ligatures w14:val="none"/>
        </w:rPr>
        <w:t>27</w:t>
      </w:r>
      <w:r w:rsidRPr="00240BEE">
        <w:rPr>
          <w:rFonts w:ascii="Times New Roman" w:eastAsia="Times New Roman" w:hAnsi="Times New Roman" w:cs="Times New Roman"/>
          <w:kern w:val="0"/>
          <w:sz w:val="24"/>
          <w:szCs w:val="24"/>
          <w:lang w:eastAsia="ru-RU"/>
          <w14:ligatures w14:val="none"/>
        </w:rPr>
        <w:t>.0</w:t>
      </w:r>
      <w:r w:rsidR="00BC186C">
        <w:rPr>
          <w:rFonts w:ascii="Times New Roman" w:eastAsia="Times New Roman" w:hAnsi="Times New Roman" w:cs="Times New Roman"/>
          <w:kern w:val="0"/>
          <w:sz w:val="24"/>
          <w:szCs w:val="24"/>
          <w:lang w:eastAsia="ru-RU"/>
          <w14:ligatures w14:val="none"/>
        </w:rPr>
        <w:t>3</w:t>
      </w:r>
      <w:r w:rsidRPr="00240BEE">
        <w:rPr>
          <w:rFonts w:ascii="Times New Roman" w:eastAsia="Times New Roman" w:hAnsi="Times New Roman" w:cs="Times New Roman"/>
          <w:kern w:val="0"/>
          <w:sz w:val="24"/>
          <w:szCs w:val="24"/>
          <w:lang w:eastAsia="ru-RU"/>
          <w14:ligatures w14:val="none"/>
        </w:rPr>
        <w:t>.202</w:t>
      </w:r>
      <w:r w:rsidR="00BC186C">
        <w:rPr>
          <w:rFonts w:ascii="Times New Roman" w:eastAsia="Times New Roman" w:hAnsi="Times New Roman" w:cs="Times New Roman"/>
          <w:kern w:val="0"/>
          <w:sz w:val="24"/>
          <w:szCs w:val="24"/>
          <w:lang w:eastAsia="ru-RU"/>
          <w14:ligatures w14:val="none"/>
        </w:rPr>
        <w:t>6</w:t>
      </w:r>
      <w:r w:rsidRPr="00240BEE">
        <w:rPr>
          <w:rFonts w:ascii="Cambria Math" w:eastAsia="Times New Roman" w:hAnsi="Cambria Math" w:cs="Cambria Math"/>
          <w:kern w:val="0"/>
          <w:sz w:val="24"/>
          <w:szCs w:val="24"/>
          <w:lang w:eastAsia="ru-RU"/>
          <w14:ligatures w14:val="none"/>
        </w:rPr>
        <w:t>​</w:t>
      </w:r>
      <w:r w:rsidRPr="00240BEE">
        <w:rPr>
          <w:rFonts w:ascii="Times New Roman" w:eastAsia="Times New Roman" w:hAnsi="Times New Roman" w:cs="Times New Roman"/>
          <w:kern w:val="0"/>
          <w:sz w:val="24"/>
          <w:szCs w:val="24"/>
          <w:lang w:eastAsia="ru-RU"/>
          <w14:ligatures w14:val="none"/>
        </w:rPr>
        <w:t>, выданной Национальным банком Республики Беларусь.</w:t>
      </w:r>
    </w:p>
    <w:p w14:paraId="5FA4792B" w14:textId="77777777" w:rsidR="006E5C39" w:rsidRDefault="006E5C39"/>
    <w:sectPr w:rsidR="006E5C39" w:rsidSect="00240BEE">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BEE"/>
    <w:rsid w:val="00240BEE"/>
    <w:rsid w:val="003A1CD3"/>
    <w:rsid w:val="006D250C"/>
    <w:rsid w:val="006E5C39"/>
    <w:rsid w:val="007160EA"/>
    <w:rsid w:val="008910E6"/>
    <w:rsid w:val="00B70BD8"/>
    <w:rsid w:val="00BC186C"/>
    <w:rsid w:val="00CD3DC1"/>
    <w:rsid w:val="00D24C8E"/>
    <w:rsid w:val="00F26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7FAA2"/>
  <w15:chartTrackingRefBased/>
  <w15:docId w15:val="{2A398E7D-EC94-4490-9A67-E3CBE325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40B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240B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240BEE"/>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240BEE"/>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240BEE"/>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240BE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40BE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40BE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40BE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0BEE"/>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240BEE"/>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240BEE"/>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240BEE"/>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240BEE"/>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240BE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40BEE"/>
    <w:rPr>
      <w:rFonts w:eastAsiaTheme="majorEastAsia" w:cstheme="majorBidi"/>
      <w:color w:val="595959" w:themeColor="text1" w:themeTint="A6"/>
    </w:rPr>
  </w:style>
  <w:style w:type="character" w:customStyle="1" w:styleId="80">
    <w:name w:val="Заголовок 8 Знак"/>
    <w:basedOn w:val="a0"/>
    <w:link w:val="8"/>
    <w:uiPriority w:val="9"/>
    <w:semiHidden/>
    <w:rsid w:val="00240BE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40BEE"/>
    <w:rPr>
      <w:rFonts w:eastAsiaTheme="majorEastAsia" w:cstheme="majorBidi"/>
      <w:color w:val="272727" w:themeColor="text1" w:themeTint="D8"/>
    </w:rPr>
  </w:style>
  <w:style w:type="paragraph" w:styleId="a3">
    <w:name w:val="Title"/>
    <w:basedOn w:val="a"/>
    <w:next w:val="a"/>
    <w:link w:val="a4"/>
    <w:uiPriority w:val="10"/>
    <w:qFormat/>
    <w:rsid w:val="00240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40BE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0BEE"/>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40BEE"/>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40BEE"/>
    <w:pPr>
      <w:spacing w:before="160"/>
      <w:jc w:val="center"/>
    </w:pPr>
    <w:rPr>
      <w:i/>
      <w:iCs/>
      <w:color w:val="404040" w:themeColor="text1" w:themeTint="BF"/>
    </w:rPr>
  </w:style>
  <w:style w:type="character" w:customStyle="1" w:styleId="22">
    <w:name w:val="Цитата 2 Знак"/>
    <w:basedOn w:val="a0"/>
    <w:link w:val="21"/>
    <w:uiPriority w:val="29"/>
    <w:rsid w:val="00240BEE"/>
    <w:rPr>
      <w:i/>
      <w:iCs/>
      <w:color w:val="404040" w:themeColor="text1" w:themeTint="BF"/>
    </w:rPr>
  </w:style>
  <w:style w:type="paragraph" w:styleId="a7">
    <w:name w:val="List Paragraph"/>
    <w:basedOn w:val="a"/>
    <w:uiPriority w:val="34"/>
    <w:qFormat/>
    <w:rsid w:val="00240BEE"/>
    <w:pPr>
      <w:ind w:left="720"/>
      <w:contextualSpacing/>
    </w:pPr>
  </w:style>
  <w:style w:type="character" w:styleId="a8">
    <w:name w:val="Intense Emphasis"/>
    <w:basedOn w:val="a0"/>
    <w:uiPriority w:val="21"/>
    <w:qFormat/>
    <w:rsid w:val="00240BEE"/>
    <w:rPr>
      <w:i/>
      <w:iCs/>
      <w:color w:val="2F5496" w:themeColor="accent1" w:themeShade="BF"/>
    </w:rPr>
  </w:style>
  <w:style w:type="paragraph" w:styleId="a9">
    <w:name w:val="Intense Quote"/>
    <w:basedOn w:val="a"/>
    <w:next w:val="a"/>
    <w:link w:val="aa"/>
    <w:uiPriority w:val="30"/>
    <w:qFormat/>
    <w:rsid w:val="00240B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240BEE"/>
    <w:rPr>
      <w:i/>
      <w:iCs/>
      <w:color w:val="2F5496" w:themeColor="accent1" w:themeShade="BF"/>
    </w:rPr>
  </w:style>
  <w:style w:type="character" w:styleId="ab">
    <w:name w:val="Intense Reference"/>
    <w:basedOn w:val="a0"/>
    <w:uiPriority w:val="32"/>
    <w:qFormat/>
    <w:rsid w:val="00240BEE"/>
    <w:rPr>
      <w:b/>
      <w:bCs/>
      <w:smallCaps/>
      <w:color w:val="2F5496" w:themeColor="accent1" w:themeShade="BF"/>
      <w:spacing w:val="5"/>
    </w:rPr>
  </w:style>
  <w:style w:type="character" w:styleId="ac">
    <w:name w:val="Hyperlink"/>
    <w:basedOn w:val="a0"/>
    <w:uiPriority w:val="99"/>
    <w:unhideWhenUsed/>
    <w:rsid w:val="006D250C"/>
    <w:rPr>
      <w:color w:val="0563C1" w:themeColor="hyperlink"/>
      <w:u w:val="single"/>
    </w:rPr>
  </w:style>
  <w:style w:type="character" w:styleId="ad">
    <w:name w:val="Unresolved Mention"/>
    <w:basedOn w:val="a0"/>
    <w:uiPriority w:val="99"/>
    <w:semiHidden/>
    <w:unhideWhenUsed/>
    <w:rsid w:val="006D25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elapb.b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3517</Words>
  <Characters>20051</Characters>
  <Application>Microsoft Office Word</Application>
  <DocSecurity>0</DocSecurity>
  <Lines>167</Lines>
  <Paragraphs>47</Paragraphs>
  <ScaleCrop>false</ScaleCrop>
  <Company/>
  <LinksUpToDate>false</LinksUpToDate>
  <CharactersWithSpaces>23521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Хиневич М.В.</dc:creator>
  <cp:keywords/>
  <dc:description/>
  <cp:lastModifiedBy>Дублянина Я.С.</cp:lastModifiedBy>
  <cp:revision>2</cp:revision>
  <dcterms:created xsi:type="dcterms:W3CDTF">2026-04-01T13:47:00Z</dcterms:created>
  <dcterms:modified xsi:type="dcterms:W3CDTF">2026-04-01T13:47:00Z</dcterms:modified>
</cp:coreProperties>
</file>