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C4" w:rsidRPr="003C04C4" w:rsidRDefault="003C04C4" w:rsidP="003C04C4">
      <w:pPr>
        <w:suppressAutoHyphens/>
        <w:spacing w:after="0" w:line="240" w:lineRule="auto"/>
        <w:jc w:val="center"/>
        <w:rPr>
          <w:rFonts w:ascii="Times New Roman" w:eastAsiaTheme="minorEastAsia" w:hAnsi="Times New Roman" w:cs="Times New Roman"/>
          <w:b/>
          <w:kern w:val="2"/>
          <w:sz w:val="24"/>
          <w:szCs w:val="24"/>
          <w:lang w:eastAsia="ru-RU"/>
        </w:rPr>
      </w:pPr>
      <w:r w:rsidRPr="003C04C4">
        <w:rPr>
          <w:rFonts w:ascii="Times New Roman" w:eastAsiaTheme="minorEastAsia" w:hAnsi="Times New Roman" w:cs="Times New Roman"/>
          <w:b/>
          <w:kern w:val="2"/>
          <w:sz w:val="24"/>
          <w:szCs w:val="24"/>
          <w:lang w:eastAsia="ru-RU"/>
        </w:rPr>
        <w:t xml:space="preserve">ДОГОВОР СРОЧНОГО ОТЗЫВНОГО БАНКОВСКОГО ВКЛАДА (ДЕПОЗИТА) </w:t>
      </w:r>
    </w:p>
    <w:p w:rsidR="003C04C4" w:rsidRPr="003C04C4" w:rsidRDefault="003C04C4" w:rsidP="003C04C4">
      <w:pPr>
        <w:suppressAutoHyphens/>
        <w:spacing w:after="0" w:line="240" w:lineRule="auto"/>
        <w:jc w:val="center"/>
        <w:rPr>
          <w:rFonts w:ascii="Times New Roman" w:eastAsiaTheme="minorEastAsia" w:hAnsi="Times New Roman" w:cs="Times New Roman"/>
          <w:b/>
          <w:kern w:val="2"/>
          <w:sz w:val="24"/>
          <w:szCs w:val="24"/>
          <w:lang w:eastAsia="ru-RU"/>
        </w:rPr>
      </w:pPr>
      <w:bookmarkStart w:id="0" w:name="_GoBack"/>
      <w:r w:rsidRPr="003C04C4">
        <w:rPr>
          <w:rFonts w:ascii="Times New Roman" w:eastAsiaTheme="minorEastAsia" w:hAnsi="Times New Roman" w:cs="Times New Roman"/>
          <w:b/>
          <w:kern w:val="2"/>
          <w:sz w:val="24"/>
          <w:szCs w:val="24"/>
          <w:lang w:eastAsia="ru-RU"/>
        </w:rPr>
        <w:t>«ПЛЮС К НАКОПЛЕНИЯМ» №</w:t>
      </w:r>
    </w:p>
    <w:bookmarkEnd w:id="0"/>
    <w:p w:rsidR="003C04C4" w:rsidRPr="003C04C4" w:rsidRDefault="003C04C4" w:rsidP="003C04C4">
      <w:pPr>
        <w:suppressAutoHyphens/>
        <w:spacing w:after="0" w:line="240" w:lineRule="auto"/>
        <w:jc w:val="center"/>
        <w:rPr>
          <w:rFonts w:ascii="Times New Roman" w:eastAsiaTheme="minorEastAsia" w:hAnsi="Times New Roman" w:cs="Times New Roman"/>
          <w:b/>
          <w:kern w:val="2"/>
          <w:sz w:val="24"/>
          <w:szCs w:val="24"/>
          <w:lang w:eastAsia="ru-RU"/>
        </w:rPr>
      </w:pPr>
      <w:r w:rsidRPr="003C04C4">
        <w:rPr>
          <w:rFonts w:ascii="Times New Roman" w:eastAsiaTheme="minorEastAsia" w:hAnsi="Times New Roman" w:cs="Times New Roman"/>
          <w:b/>
          <w:kern w:val="2"/>
          <w:sz w:val="24"/>
          <w:szCs w:val="24"/>
          <w:lang w:eastAsia="ru-RU"/>
        </w:rPr>
        <w:t>(белорусские рубли)</w:t>
      </w:r>
    </w:p>
    <w:p w:rsidR="003C04C4" w:rsidRPr="003C04C4" w:rsidRDefault="003C04C4" w:rsidP="003C04C4">
      <w:pPr>
        <w:suppressAutoHyphens/>
        <w:spacing w:after="0" w:line="240" w:lineRule="auto"/>
        <w:jc w:val="center"/>
        <w:rPr>
          <w:rFonts w:ascii="Times New Roman" w:eastAsiaTheme="minorEastAsia" w:hAnsi="Times New Roman" w:cs="Times New Roman"/>
          <w:b/>
          <w:kern w:val="2"/>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4819"/>
        <w:gridCol w:w="4927"/>
      </w:tblGrid>
      <w:tr w:rsidR="003C04C4" w:rsidRPr="003C04C4" w:rsidTr="00360027">
        <w:trPr>
          <w:trHeight w:val="229"/>
        </w:trPr>
        <w:tc>
          <w:tcPr>
            <w:tcW w:w="4819" w:type="dxa"/>
            <w:hideMark/>
          </w:tcPr>
          <w:p w:rsidR="003C04C4" w:rsidRPr="003C04C4" w:rsidRDefault="003C04C4" w:rsidP="003C04C4">
            <w:pPr>
              <w:suppressAutoHyphens/>
              <w:spacing w:after="0" w:line="252" w:lineRule="auto"/>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г. ___________</w:t>
            </w:r>
          </w:p>
        </w:tc>
        <w:tc>
          <w:tcPr>
            <w:tcW w:w="4927" w:type="dxa"/>
            <w:hideMark/>
          </w:tcPr>
          <w:p w:rsidR="003C04C4" w:rsidRPr="003C04C4" w:rsidRDefault="003C04C4" w:rsidP="003C04C4">
            <w:pPr>
              <w:suppressAutoHyphens/>
              <w:spacing w:after="0" w:line="252" w:lineRule="auto"/>
              <w:jc w:val="right"/>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«___» _______________20__ г.</w:t>
            </w:r>
          </w:p>
        </w:tc>
      </w:tr>
      <w:tr w:rsidR="003C04C4" w:rsidRPr="003C04C4" w:rsidTr="00360027">
        <w:trPr>
          <w:trHeight w:val="229"/>
        </w:trPr>
        <w:tc>
          <w:tcPr>
            <w:tcW w:w="4819" w:type="dxa"/>
          </w:tcPr>
          <w:p w:rsidR="003C04C4" w:rsidRPr="003C04C4" w:rsidRDefault="003C04C4" w:rsidP="003C04C4">
            <w:pPr>
              <w:suppressAutoHyphens/>
              <w:spacing w:after="0" w:line="252" w:lineRule="auto"/>
              <w:rPr>
                <w:rFonts w:ascii="Times New Roman" w:eastAsiaTheme="minorEastAsia" w:hAnsi="Times New Roman" w:cs="Times New Roman"/>
                <w:kern w:val="2"/>
                <w:sz w:val="24"/>
                <w:szCs w:val="24"/>
              </w:rPr>
            </w:pPr>
          </w:p>
        </w:tc>
        <w:tc>
          <w:tcPr>
            <w:tcW w:w="4927" w:type="dxa"/>
          </w:tcPr>
          <w:p w:rsidR="003C04C4" w:rsidRPr="003C04C4" w:rsidRDefault="003C04C4" w:rsidP="003C04C4">
            <w:pPr>
              <w:suppressAutoHyphens/>
              <w:spacing w:after="0" w:line="252" w:lineRule="auto"/>
              <w:jc w:val="right"/>
              <w:rPr>
                <w:rFonts w:ascii="Times New Roman" w:eastAsiaTheme="minorEastAsia" w:hAnsi="Times New Roman" w:cs="Times New Roman"/>
                <w:kern w:val="2"/>
                <w:sz w:val="24"/>
                <w:szCs w:val="24"/>
              </w:rPr>
            </w:pPr>
          </w:p>
        </w:tc>
      </w:tr>
    </w:tbl>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Открытое акционерное общество «</w:t>
      </w:r>
      <w:proofErr w:type="spellStart"/>
      <w:r w:rsidRPr="003C04C4">
        <w:rPr>
          <w:rFonts w:ascii="Times New Roman" w:eastAsiaTheme="minorEastAsia" w:hAnsi="Times New Roman" w:cs="Times New Roman"/>
          <w:kern w:val="2"/>
          <w:sz w:val="24"/>
          <w:szCs w:val="24"/>
          <w:lang w:eastAsia="ru-RU"/>
        </w:rPr>
        <w:t>Белагропромбанк</w:t>
      </w:r>
      <w:proofErr w:type="spellEnd"/>
      <w:r w:rsidRPr="003C04C4">
        <w:rPr>
          <w:rFonts w:ascii="Times New Roman" w:eastAsiaTheme="minorEastAsia" w:hAnsi="Times New Roman" w:cs="Times New Roman"/>
          <w:kern w:val="2"/>
          <w:sz w:val="24"/>
          <w:szCs w:val="24"/>
          <w:lang w:eastAsia="ru-RU"/>
        </w:rPr>
        <w:t>» (ОАО «</w:t>
      </w:r>
      <w:proofErr w:type="spellStart"/>
      <w:r w:rsidRPr="003C04C4">
        <w:rPr>
          <w:rFonts w:ascii="Times New Roman" w:eastAsiaTheme="minorEastAsia" w:hAnsi="Times New Roman" w:cs="Times New Roman"/>
          <w:kern w:val="2"/>
          <w:sz w:val="24"/>
          <w:szCs w:val="24"/>
          <w:lang w:eastAsia="ru-RU"/>
        </w:rPr>
        <w:t>Белагропромбанк</w:t>
      </w:r>
      <w:proofErr w:type="spellEnd"/>
      <w:r w:rsidRPr="003C04C4">
        <w:rPr>
          <w:rFonts w:ascii="Times New Roman" w:eastAsiaTheme="minorEastAsia" w:hAnsi="Times New Roman" w:cs="Times New Roman"/>
          <w:kern w:val="2"/>
          <w:sz w:val="24"/>
          <w:szCs w:val="24"/>
          <w:lang w:eastAsia="ru-RU"/>
        </w:rPr>
        <w:t>»), именуемое в дальнейшем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в лице _________________________________, действующего на основании _________________________________, с одной стороны, и ___________________________________________, именуемый в дальнейшем «Вкладчик» с другой стороны, далее совместно именуемые «Стороны», заключили настоящий Договор о нижеследующем:</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1. Вкладчик вносит наличными или перечисляет безналичным </w:t>
      </w:r>
      <w:proofErr w:type="gramStart"/>
      <w:r w:rsidRPr="003C04C4">
        <w:rPr>
          <w:rFonts w:ascii="Times New Roman" w:eastAsiaTheme="minorEastAsia" w:hAnsi="Times New Roman" w:cs="Times New Roman"/>
          <w:kern w:val="2"/>
          <w:sz w:val="24"/>
          <w:szCs w:val="24"/>
          <w:lang w:eastAsia="ru-RU"/>
        </w:rPr>
        <w:t>путем денежные средства</w:t>
      </w:r>
      <w:proofErr w:type="gramEnd"/>
      <w:r w:rsidRPr="003C04C4">
        <w:rPr>
          <w:rFonts w:ascii="Times New Roman" w:eastAsiaTheme="minorEastAsia" w:hAnsi="Times New Roman" w:cs="Times New Roman"/>
          <w:kern w:val="2"/>
          <w:sz w:val="24"/>
          <w:szCs w:val="24"/>
          <w:lang w:eastAsia="ru-RU"/>
        </w:rPr>
        <w:t xml:space="preserve"> в валюте вклада (депозита) на счет по учету вклада (депозита) №</w:t>
      </w:r>
      <w:r w:rsidRPr="003C04C4">
        <w:rPr>
          <w:rFonts w:ascii="Times New Roman" w:eastAsiaTheme="minorEastAsia" w:hAnsi="Times New Roman" w:cs="Times New Roman"/>
          <w:kern w:val="2"/>
          <w:sz w:val="24"/>
          <w:szCs w:val="24"/>
          <w:lang w:val="en-GB" w:eastAsia="ru-RU"/>
        </w:rPr>
        <w:t> </w:t>
      </w:r>
      <w:r w:rsidRPr="003C04C4">
        <w:rPr>
          <w:rFonts w:ascii="Times New Roman" w:eastAsiaTheme="minorEastAsia" w:hAnsi="Times New Roman" w:cs="Times New Roman"/>
          <w:kern w:val="2"/>
          <w:sz w:val="24"/>
          <w:szCs w:val="24"/>
          <w:lang w:eastAsia="ru-RU"/>
        </w:rPr>
        <w:t xml:space="preserve">BY__BAPB3414_______________ / __________ в день заключения настоящего Договора, а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принимает их, обязуется обеспечить их сохранность и возвратить безналичным путем (по усмотрению Вкладчика) сумму вклада (депозита) и начисленные проценты в порядке и на условиях, предусмотренных настоящим Договором.</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2. Вид Договора банковского вклада (депозита): срочный </w:t>
      </w:r>
      <w:proofErr w:type="spellStart"/>
      <w:r w:rsidRPr="003C04C4">
        <w:rPr>
          <w:rFonts w:ascii="Times New Roman" w:eastAsiaTheme="minorEastAsia" w:hAnsi="Times New Roman" w:cs="Times New Roman"/>
          <w:kern w:val="2"/>
          <w:sz w:val="24"/>
          <w:szCs w:val="24"/>
          <w:lang w:eastAsia="ru-RU"/>
        </w:rPr>
        <w:t>отзывный</w:t>
      </w:r>
      <w:proofErr w:type="spellEnd"/>
      <w:r w:rsidRPr="003C04C4">
        <w:rPr>
          <w:rFonts w:ascii="Times New Roman" w:eastAsiaTheme="minorEastAsia" w:hAnsi="Times New Roman" w:cs="Times New Roman"/>
          <w:kern w:val="2"/>
          <w:sz w:val="24"/>
          <w:szCs w:val="24"/>
          <w:lang w:eastAsia="ru-RU"/>
        </w:rPr>
        <w:t>.</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3. Сумма вклада (депозита) на дату внесения (перечисления) вклада (депозита) (сумма первоначального взноса):</w:t>
      </w:r>
    </w:p>
    <w:tbl>
      <w:tblPr>
        <w:tblW w:w="0" w:type="auto"/>
        <w:tblInd w:w="147" w:type="dxa"/>
        <w:tblLayout w:type="fixed"/>
        <w:tblCellMar>
          <w:left w:w="0" w:type="dxa"/>
          <w:right w:w="0" w:type="dxa"/>
        </w:tblCellMar>
        <w:tblLook w:val="04A0" w:firstRow="1" w:lastRow="0" w:firstColumn="1" w:lastColumn="0" w:noHBand="0" w:noVBand="1"/>
      </w:tblPr>
      <w:tblGrid>
        <w:gridCol w:w="3168"/>
        <w:gridCol w:w="3600"/>
        <w:gridCol w:w="2696"/>
      </w:tblGrid>
      <w:tr w:rsidR="003C04C4" w:rsidRPr="003C04C4" w:rsidTr="00360027">
        <w:trPr>
          <w:trHeight w:val="458"/>
        </w:trPr>
        <w:tc>
          <w:tcPr>
            <w:tcW w:w="3168" w:type="dxa"/>
            <w:tcBorders>
              <w:top w:val="single" w:sz="4" w:space="0" w:color="auto"/>
              <w:left w:val="single" w:sz="4" w:space="0" w:color="auto"/>
              <w:bottom w:val="single" w:sz="4" w:space="0" w:color="auto"/>
              <w:right w:val="single" w:sz="4" w:space="0" w:color="auto"/>
            </w:tcBorders>
            <w:hideMark/>
          </w:tcPr>
          <w:p w:rsidR="003C04C4" w:rsidRPr="003C04C4" w:rsidRDefault="003C04C4" w:rsidP="003C04C4">
            <w:pPr>
              <w:suppressAutoHyphens/>
              <w:spacing w:after="0" w:line="252" w:lineRule="auto"/>
              <w:ind w:firstLine="142"/>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Сумма вклада (депозита) цифрами</w:t>
            </w:r>
          </w:p>
        </w:tc>
        <w:tc>
          <w:tcPr>
            <w:tcW w:w="3600" w:type="dxa"/>
            <w:tcBorders>
              <w:top w:val="single" w:sz="4" w:space="0" w:color="auto"/>
              <w:left w:val="single" w:sz="4" w:space="0" w:color="auto"/>
              <w:bottom w:val="single" w:sz="4" w:space="0" w:color="auto"/>
              <w:right w:val="single" w:sz="4" w:space="0" w:color="auto"/>
            </w:tcBorders>
            <w:hideMark/>
          </w:tcPr>
          <w:p w:rsidR="003C04C4" w:rsidRPr="003C04C4" w:rsidRDefault="003C04C4" w:rsidP="003C04C4">
            <w:pPr>
              <w:suppressAutoHyphens/>
              <w:spacing w:after="0" w:line="252" w:lineRule="auto"/>
              <w:ind w:firstLine="142"/>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Сумма вклада (депозита) прописью</w:t>
            </w:r>
          </w:p>
        </w:tc>
        <w:tc>
          <w:tcPr>
            <w:tcW w:w="2696" w:type="dxa"/>
            <w:tcBorders>
              <w:top w:val="single" w:sz="4" w:space="0" w:color="auto"/>
              <w:left w:val="single" w:sz="4" w:space="0" w:color="auto"/>
              <w:bottom w:val="single" w:sz="4" w:space="0" w:color="auto"/>
              <w:right w:val="single" w:sz="4" w:space="0" w:color="auto"/>
            </w:tcBorders>
            <w:hideMark/>
          </w:tcPr>
          <w:p w:rsidR="003C04C4" w:rsidRPr="003C04C4" w:rsidRDefault="003C04C4" w:rsidP="003C04C4">
            <w:pPr>
              <w:suppressAutoHyphens/>
              <w:spacing w:after="0" w:line="252" w:lineRule="auto"/>
              <w:ind w:firstLine="142"/>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Валюта вклада (депозита)</w:t>
            </w:r>
          </w:p>
        </w:tc>
      </w:tr>
      <w:tr w:rsidR="003C04C4" w:rsidRPr="003C04C4" w:rsidTr="00360027">
        <w:trPr>
          <w:trHeight w:val="229"/>
        </w:trPr>
        <w:tc>
          <w:tcPr>
            <w:tcW w:w="3168" w:type="dxa"/>
            <w:tcBorders>
              <w:top w:val="single" w:sz="4" w:space="0" w:color="auto"/>
              <w:left w:val="single" w:sz="4" w:space="0" w:color="auto"/>
              <w:bottom w:val="single" w:sz="4" w:space="0" w:color="auto"/>
              <w:right w:val="single" w:sz="4" w:space="0" w:color="auto"/>
            </w:tcBorders>
            <w:hideMark/>
          </w:tcPr>
          <w:p w:rsidR="003C04C4" w:rsidRPr="003C04C4" w:rsidRDefault="003C04C4" w:rsidP="003C04C4">
            <w:pPr>
              <w:suppressAutoHyphens/>
              <w:spacing w:after="0" w:line="252" w:lineRule="auto"/>
              <w:ind w:firstLine="709"/>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3C04C4" w:rsidRPr="003C04C4" w:rsidRDefault="003C04C4" w:rsidP="003C04C4">
            <w:pPr>
              <w:suppressAutoHyphens/>
              <w:spacing w:after="0" w:line="252" w:lineRule="auto"/>
              <w:ind w:firstLine="709"/>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 xml:space="preserve"> </w:t>
            </w:r>
          </w:p>
        </w:tc>
        <w:tc>
          <w:tcPr>
            <w:tcW w:w="2696" w:type="dxa"/>
            <w:tcBorders>
              <w:top w:val="single" w:sz="4" w:space="0" w:color="auto"/>
              <w:left w:val="single" w:sz="4" w:space="0" w:color="auto"/>
              <w:bottom w:val="single" w:sz="4" w:space="0" w:color="auto"/>
              <w:right w:val="single" w:sz="4" w:space="0" w:color="auto"/>
            </w:tcBorders>
          </w:tcPr>
          <w:p w:rsidR="003C04C4" w:rsidRPr="003C04C4" w:rsidRDefault="003C04C4" w:rsidP="003C04C4">
            <w:pPr>
              <w:suppressAutoHyphens/>
              <w:spacing w:after="0" w:line="252" w:lineRule="auto"/>
              <w:ind w:firstLine="709"/>
              <w:jc w:val="center"/>
              <w:rPr>
                <w:rFonts w:ascii="Times New Roman" w:eastAsiaTheme="minorEastAsia" w:hAnsi="Times New Roman" w:cs="Times New Roman"/>
                <w:kern w:val="2"/>
                <w:sz w:val="24"/>
                <w:szCs w:val="24"/>
              </w:rPr>
            </w:pPr>
          </w:p>
        </w:tc>
      </w:tr>
    </w:tbl>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4. Срок хранения денежных средств на счете по учету вклада (депозита) составляет ______________ (____________________________) календарных дней с __</w:t>
      </w:r>
      <w:proofErr w:type="gramStart"/>
      <w:r w:rsidRPr="003C04C4">
        <w:rPr>
          <w:rFonts w:ascii="Times New Roman" w:eastAsiaTheme="minorEastAsia" w:hAnsi="Times New Roman" w:cs="Times New Roman"/>
          <w:kern w:val="2"/>
          <w:sz w:val="24"/>
          <w:szCs w:val="24"/>
          <w:lang w:eastAsia="ru-RU"/>
        </w:rPr>
        <w:t>_._</w:t>
      </w:r>
      <w:proofErr w:type="gramEnd"/>
      <w:r w:rsidRPr="003C04C4">
        <w:rPr>
          <w:rFonts w:ascii="Times New Roman" w:eastAsiaTheme="minorEastAsia" w:hAnsi="Times New Roman" w:cs="Times New Roman"/>
          <w:kern w:val="2"/>
          <w:sz w:val="24"/>
          <w:szCs w:val="24"/>
          <w:lang w:eastAsia="ru-RU"/>
        </w:rPr>
        <w:t>__._____ по ___.___._____. Дата наступления срока возврата вклада (депозита): __</w:t>
      </w:r>
      <w:proofErr w:type="gramStart"/>
      <w:r w:rsidRPr="003C04C4">
        <w:rPr>
          <w:rFonts w:ascii="Times New Roman" w:eastAsiaTheme="minorEastAsia" w:hAnsi="Times New Roman" w:cs="Times New Roman"/>
          <w:kern w:val="2"/>
          <w:sz w:val="24"/>
          <w:szCs w:val="24"/>
          <w:lang w:eastAsia="ru-RU"/>
        </w:rPr>
        <w:t>_._</w:t>
      </w:r>
      <w:proofErr w:type="gramEnd"/>
      <w:r w:rsidRPr="003C04C4">
        <w:rPr>
          <w:rFonts w:ascii="Times New Roman" w:eastAsiaTheme="minorEastAsia" w:hAnsi="Times New Roman" w:cs="Times New Roman"/>
          <w:kern w:val="2"/>
          <w:sz w:val="24"/>
          <w:szCs w:val="24"/>
          <w:lang w:eastAsia="ru-RU"/>
        </w:rPr>
        <w:t>__._____.</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5. Вклад (депозит) и причитающиеся по нему проценты выплачиваются в валюте вклада (депозита).</w:t>
      </w:r>
    </w:p>
    <w:p w:rsidR="003C04C4" w:rsidRPr="003C04C4" w:rsidRDefault="003C04C4" w:rsidP="003C04C4">
      <w:pPr>
        <w:tabs>
          <w:tab w:val="num" w:pos="284"/>
          <w:tab w:val="left" w:pos="567"/>
          <w:tab w:val="left" w:pos="709"/>
        </w:tabs>
        <w:suppressAutoHyphens/>
        <w:spacing w:after="0" w:line="240" w:lineRule="auto"/>
        <w:ind w:firstLine="709"/>
        <w:jc w:val="both"/>
        <w:rPr>
          <w:rFonts w:ascii="Times New Roman" w:eastAsiaTheme="minorEastAsia" w:hAnsi="Times New Roman" w:cs="Times New Roman"/>
          <w:kern w:val="2"/>
          <w:sz w:val="20"/>
          <w:szCs w:val="20"/>
          <w:lang w:eastAsia="ru-RU"/>
        </w:rPr>
      </w:pPr>
      <w:r w:rsidRPr="003C04C4">
        <w:rPr>
          <w:rFonts w:ascii="Times New Roman" w:eastAsiaTheme="minorEastAsia" w:hAnsi="Times New Roman" w:cs="Times New Roman"/>
          <w:kern w:val="2"/>
          <w:sz w:val="24"/>
          <w:szCs w:val="24"/>
          <w:lang w:eastAsia="ru-RU"/>
        </w:rPr>
        <w:t>6. Размер процентов по вкладу (депозиту) определяется с применением переменной годовой процентной ставки и устанавливается в размере ставки рефинансирования Национального банка, действующей на момент заключения Договора, _______________________на _______________</w:t>
      </w:r>
      <w:proofErr w:type="gramStart"/>
      <w:r w:rsidRPr="003C04C4">
        <w:rPr>
          <w:rFonts w:ascii="Times New Roman" w:eastAsiaTheme="minorEastAsia" w:hAnsi="Times New Roman" w:cs="Times New Roman"/>
          <w:kern w:val="2"/>
          <w:sz w:val="24"/>
          <w:szCs w:val="24"/>
          <w:lang w:eastAsia="ru-RU"/>
        </w:rPr>
        <w:t>_  процентных</w:t>
      </w:r>
      <w:proofErr w:type="gramEnd"/>
      <w:r w:rsidRPr="003C04C4">
        <w:rPr>
          <w:rFonts w:ascii="Times New Roman" w:eastAsiaTheme="minorEastAsia" w:hAnsi="Times New Roman" w:cs="Times New Roman"/>
          <w:kern w:val="2"/>
          <w:sz w:val="24"/>
          <w:szCs w:val="24"/>
          <w:lang w:eastAsia="ru-RU"/>
        </w:rPr>
        <w:t xml:space="preserve"> пунктов, что </w:t>
      </w:r>
      <w:r w:rsidRPr="003C04C4">
        <w:rPr>
          <w:rFonts w:ascii="Times New Roman" w:eastAsiaTheme="minorEastAsia" w:hAnsi="Times New Roman" w:cs="Times New Roman"/>
          <w:kern w:val="2"/>
          <w:sz w:val="20"/>
          <w:szCs w:val="20"/>
          <w:lang w:eastAsia="ru-RU"/>
        </w:rPr>
        <w:t>(увеличенной/уменьшенной)                      (указывается размер)</w:t>
      </w:r>
    </w:p>
    <w:p w:rsidR="003C04C4" w:rsidRPr="003C04C4" w:rsidRDefault="003C04C4" w:rsidP="003C04C4">
      <w:pPr>
        <w:tabs>
          <w:tab w:val="num" w:pos="284"/>
          <w:tab w:val="left" w:pos="567"/>
          <w:tab w:val="left" w:pos="709"/>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на дату подписания настоящего Договора составляет ____ (___________________) процента (</w:t>
      </w:r>
      <w:proofErr w:type="spellStart"/>
      <w:r w:rsidRPr="003C04C4">
        <w:rPr>
          <w:rFonts w:ascii="Times New Roman" w:eastAsiaTheme="minorEastAsia" w:hAnsi="Times New Roman" w:cs="Times New Roman"/>
          <w:kern w:val="2"/>
          <w:sz w:val="24"/>
          <w:szCs w:val="24"/>
          <w:lang w:eastAsia="ru-RU"/>
        </w:rPr>
        <w:t>ов</w:t>
      </w:r>
      <w:proofErr w:type="spellEnd"/>
      <w:r w:rsidRPr="003C04C4">
        <w:rPr>
          <w:rFonts w:ascii="Times New Roman" w:eastAsiaTheme="minorEastAsia" w:hAnsi="Times New Roman" w:cs="Times New Roman"/>
          <w:kern w:val="2"/>
          <w:sz w:val="24"/>
          <w:szCs w:val="24"/>
          <w:lang w:eastAsia="ru-RU"/>
        </w:rPr>
        <w:t>) годовых.</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7. При изменении Национальным банком ставки рефинансирования Национального банка, на размер ее уменьшения или увеличения изменяется размер процентов по вкладу (депозиту). При этом изменение размера процентов производится со дня изменения размера ставки рефинансирования Национального банка и не является изменением размера процентов по вкладу (депозиту) </w:t>
      </w:r>
      <w:proofErr w:type="spellStart"/>
      <w:r w:rsidRPr="003C04C4">
        <w:rPr>
          <w:rFonts w:ascii="Times New Roman" w:eastAsiaTheme="minorEastAsia" w:hAnsi="Times New Roman" w:cs="Times New Roman"/>
          <w:kern w:val="2"/>
          <w:sz w:val="24"/>
          <w:szCs w:val="24"/>
          <w:lang w:eastAsia="ru-RU"/>
        </w:rPr>
        <w:t>Вкладополучателем</w:t>
      </w:r>
      <w:proofErr w:type="spellEnd"/>
      <w:r w:rsidRPr="003C04C4">
        <w:rPr>
          <w:rFonts w:ascii="Times New Roman" w:eastAsiaTheme="minorEastAsia" w:hAnsi="Times New Roman" w:cs="Times New Roman"/>
          <w:kern w:val="2"/>
          <w:sz w:val="24"/>
          <w:szCs w:val="24"/>
          <w:lang w:eastAsia="ru-RU"/>
        </w:rPr>
        <w:t xml:space="preserve"> в одностороннем порядке.</w:t>
      </w:r>
    </w:p>
    <w:p w:rsidR="003C04C4" w:rsidRPr="003C04C4" w:rsidRDefault="003C04C4" w:rsidP="003C04C4">
      <w:pPr>
        <w:tabs>
          <w:tab w:val="left" w:pos="0"/>
          <w:tab w:val="left" w:pos="567"/>
          <w:tab w:val="left" w:pos="709"/>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8. Проценты по вкладу (депозиту) начисляются на сумму вклада (депозита) _______________________________________________________________ со дня поступления</w:t>
      </w:r>
    </w:p>
    <w:p w:rsidR="003C04C4" w:rsidRPr="003C04C4" w:rsidRDefault="003C04C4" w:rsidP="003C04C4">
      <w:pPr>
        <w:tabs>
          <w:tab w:val="left" w:pos="0"/>
          <w:tab w:val="left" w:pos="567"/>
          <w:tab w:val="left" w:pos="709"/>
        </w:tabs>
        <w:suppressAutoHyphens/>
        <w:spacing w:after="0" w:line="240" w:lineRule="auto"/>
        <w:ind w:firstLine="709"/>
        <w:jc w:val="both"/>
        <w:rPr>
          <w:rFonts w:ascii="Times New Roman" w:eastAsiaTheme="minorEastAsia" w:hAnsi="Times New Roman" w:cs="Times New Roman"/>
          <w:i/>
          <w:kern w:val="2"/>
          <w:sz w:val="24"/>
          <w:szCs w:val="24"/>
          <w:lang w:eastAsia="ru-RU"/>
        </w:rPr>
      </w:pPr>
      <w:r w:rsidRPr="003C04C4">
        <w:rPr>
          <w:rFonts w:ascii="Times New Roman" w:eastAsiaTheme="minorEastAsia" w:hAnsi="Times New Roman" w:cs="Times New Roman"/>
          <w:i/>
          <w:kern w:val="2"/>
          <w:sz w:val="24"/>
          <w:szCs w:val="24"/>
          <w:lang w:eastAsia="ru-RU"/>
        </w:rPr>
        <w:t>(указывается периодичность начисления процентов)</w:t>
      </w:r>
    </w:p>
    <w:p w:rsidR="003C04C4" w:rsidRPr="003C04C4" w:rsidRDefault="003C04C4" w:rsidP="003C04C4">
      <w:pPr>
        <w:tabs>
          <w:tab w:val="left" w:pos="0"/>
          <w:tab w:val="left" w:pos="567"/>
          <w:tab w:val="left" w:pos="709"/>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суммы вклада (депозита) на счет по учету вклада (депозита) включительно по день, предшествующий дню возврата вклада (депозита).</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Если дата возврата денежных средств по вкладу (депозиту) приходится на нерабочий день в подразделении </w:t>
      </w:r>
      <w:proofErr w:type="spellStart"/>
      <w:r w:rsidRPr="003C04C4">
        <w:rPr>
          <w:rFonts w:ascii="Times New Roman" w:eastAsiaTheme="minorEastAsia" w:hAnsi="Times New Roman" w:cs="Times New Roman"/>
          <w:kern w:val="2"/>
          <w:sz w:val="24"/>
          <w:szCs w:val="24"/>
          <w:lang w:eastAsia="ru-RU"/>
        </w:rPr>
        <w:t>Вкладополучателя</w:t>
      </w:r>
      <w:proofErr w:type="spellEnd"/>
      <w:r w:rsidRPr="003C04C4">
        <w:rPr>
          <w:rFonts w:ascii="Times New Roman" w:eastAsiaTheme="minorEastAsia" w:hAnsi="Times New Roman" w:cs="Times New Roman"/>
          <w:kern w:val="2"/>
          <w:sz w:val="24"/>
          <w:szCs w:val="24"/>
          <w:lang w:eastAsia="ru-RU"/>
        </w:rPr>
        <w:t xml:space="preserve">, где заключен Договор, то возврат денежных средств по вкладу (депозиту) производится в первый рабочий день, следующий за </w:t>
      </w:r>
      <w:r w:rsidRPr="003C04C4">
        <w:rPr>
          <w:rFonts w:ascii="Times New Roman" w:eastAsiaTheme="minorEastAsia" w:hAnsi="Times New Roman" w:cs="Times New Roman"/>
          <w:kern w:val="2"/>
          <w:sz w:val="24"/>
          <w:szCs w:val="24"/>
          <w:lang w:eastAsia="ru-RU"/>
        </w:rPr>
        <w:lastRenderedPageBreak/>
        <w:t>нерабочим днем. При этом проценты по вкладу (депозиту) за нерабочие дни начисляются и уплачиваются в размере, установленном по вкладу (депозиту).</w:t>
      </w:r>
    </w:p>
    <w:p w:rsidR="003C04C4" w:rsidRPr="003C04C4" w:rsidRDefault="003C04C4" w:rsidP="003C04C4">
      <w:pPr>
        <w:tabs>
          <w:tab w:val="left" w:pos="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При начислении процентов по вкладу (депозиту) количество дней в году принимается равным 365 (или 366) и точное количество календарных дней в месяце и учитываются фактические ежедневные остатки денежных средств на счете по учету вклада (депозита).</w:t>
      </w:r>
    </w:p>
    <w:p w:rsidR="003C04C4" w:rsidRPr="003C04C4" w:rsidRDefault="003C04C4" w:rsidP="003C04C4">
      <w:pPr>
        <w:tabs>
          <w:tab w:val="left" w:pos="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В день наступления срока возврата вклада (депозита) проценты в размере, предусмотренном пунктом 6 настоящего Договора, начисляются и выплачиваются путем причисления к основной сумме вклада (депозита).</w:t>
      </w:r>
    </w:p>
    <w:p w:rsidR="003C04C4" w:rsidRPr="003C04C4" w:rsidRDefault="003C04C4" w:rsidP="003C04C4">
      <w:pPr>
        <w:suppressAutoHyphens/>
        <w:spacing w:after="0"/>
        <w:ind w:firstLine="709"/>
        <w:jc w:val="both"/>
        <w:rPr>
          <w:rFonts w:ascii="Times New Roman" w:eastAsiaTheme="minorEastAsia" w:hAnsi="Times New Roman" w:cs="Times New Roman"/>
          <w:sz w:val="24"/>
          <w:szCs w:val="24"/>
          <w:lang w:eastAsia="ru-RU"/>
        </w:rPr>
      </w:pPr>
      <w:r w:rsidRPr="003C04C4">
        <w:rPr>
          <w:rFonts w:ascii="Times New Roman" w:eastAsiaTheme="minorEastAsia" w:hAnsi="Times New Roman" w:cs="Times New Roman"/>
          <w:sz w:val="24"/>
          <w:szCs w:val="24"/>
          <w:lang w:eastAsia="ru-RU"/>
        </w:rPr>
        <w:t xml:space="preserve">Возврат вклада (депозита) по истечении срока хранения вклада (депозита) осуществляется путем безналичного перечисления суммы вклада (депозита) с учетом начисленных процентов на текущий (расчетный) банковский счет (далее – Текущий счет), открытый у </w:t>
      </w:r>
      <w:proofErr w:type="spellStart"/>
      <w:r w:rsidRPr="003C04C4">
        <w:rPr>
          <w:rFonts w:ascii="Times New Roman" w:eastAsiaTheme="minorEastAsia" w:hAnsi="Times New Roman" w:cs="Times New Roman"/>
          <w:sz w:val="24"/>
          <w:szCs w:val="24"/>
          <w:lang w:eastAsia="ru-RU"/>
        </w:rPr>
        <w:t>Вкладополучателя</w:t>
      </w:r>
      <w:proofErr w:type="spellEnd"/>
      <w:r w:rsidRPr="003C04C4">
        <w:rPr>
          <w:rFonts w:ascii="Times New Roman" w:eastAsiaTheme="minorEastAsia" w:hAnsi="Times New Roman" w:cs="Times New Roman"/>
          <w:sz w:val="24"/>
          <w:szCs w:val="24"/>
          <w:lang w:eastAsia="ru-RU"/>
        </w:rPr>
        <w:t>. Со дня указанного перечисления счет по учету вклада (депозита) закрывается.</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9. В случае истребования Вкладчиком суммы вклада (депозита) до наступления даты его возврата (досрочное расторжение Договора)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обязан выплатить </w:t>
      </w:r>
      <w:proofErr w:type="spellStart"/>
      <w:r w:rsidRPr="003C04C4">
        <w:rPr>
          <w:rFonts w:ascii="Times New Roman" w:eastAsiaTheme="minorEastAsia" w:hAnsi="Times New Roman" w:cs="Times New Roman"/>
          <w:kern w:val="2"/>
          <w:sz w:val="24"/>
          <w:szCs w:val="24"/>
          <w:lang w:eastAsia="ru-RU"/>
        </w:rPr>
        <w:t>истребуемую</w:t>
      </w:r>
      <w:proofErr w:type="spellEnd"/>
      <w:r w:rsidRPr="003C04C4">
        <w:rPr>
          <w:rFonts w:ascii="Times New Roman" w:eastAsiaTheme="minorEastAsia" w:hAnsi="Times New Roman" w:cs="Times New Roman"/>
          <w:kern w:val="2"/>
          <w:sz w:val="24"/>
          <w:szCs w:val="24"/>
          <w:lang w:eastAsia="ru-RU"/>
        </w:rPr>
        <w:t xml:space="preserve"> сумму безналичным перечислением на Текущий счет, указанный Вкладчиком в платежном поручении (заявлении), в течение 30 (Тридцати) рабочих дней, следующих за днем предъявления требования Вкладчиком в письменной форме.</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В случае списания денежных средств со вклада (депозита) в бесспорном порядке в соответствии с законодательством, а также в случае возврата суммы вклада (депозита) до наступления даты его возврата (досрочное расторжение Договора) по требованию Вкладчика,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При досрочном возврате вклада (депозита) в предусмотренных настоящим пунктом случаях,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3C04C4">
        <w:rPr>
          <w:rFonts w:ascii="Times New Roman" w:eastAsiaTheme="minorEastAsia" w:hAnsi="Times New Roman" w:cs="Times New Roman"/>
          <w:kern w:val="2"/>
          <w:sz w:val="24"/>
          <w:szCs w:val="24"/>
          <w:lang w:eastAsia="ru-RU"/>
        </w:rPr>
        <w:t>Вкладополучателю</w:t>
      </w:r>
      <w:proofErr w:type="spellEnd"/>
      <w:r w:rsidRPr="003C04C4">
        <w:rPr>
          <w:rFonts w:ascii="Times New Roman" w:eastAsiaTheme="minorEastAsia" w:hAnsi="Times New Roman" w:cs="Times New Roman"/>
          <w:kern w:val="2"/>
          <w:sz w:val="24"/>
          <w:szCs w:val="24"/>
          <w:lang w:eastAsia="ru-RU"/>
        </w:rPr>
        <w:t xml:space="preserve"> сумму излишне выплаченных Вкладчику процентов. При этом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возвращает Вкладчику </w:t>
      </w:r>
      <w:proofErr w:type="spellStart"/>
      <w:r w:rsidRPr="003C04C4">
        <w:rPr>
          <w:rFonts w:ascii="Times New Roman" w:eastAsiaTheme="minorEastAsia" w:hAnsi="Times New Roman" w:cs="Times New Roman"/>
          <w:kern w:val="2"/>
          <w:sz w:val="24"/>
          <w:szCs w:val="24"/>
          <w:lang w:eastAsia="ru-RU"/>
        </w:rPr>
        <w:t>истребуемую</w:t>
      </w:r>
      <w:proofErr w:type="spellEnd"/>
      <w:r w:rsidRPr="003C04C4">
        <w:rPr>
          <w:rFonts w:ascii="Times New Roman" w:eastAsiaTheme="minorEastAsia" w:hAnsi="Times New Roman" w:cs="Times New Roman"/>
          <w:kern w:val="2"/>
          <w:sz w:val="24"/>
          <w:szCs w:val="24"/>
          <w:lang w:eastAsia="ru-RU"/>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3C04C4">
        <w:rPr>
          <w:rFonts w:ascii="Times New Roman" w:eastAsiaTheme="minorEastAsia" w:hAnsi="Times New Roman" w:cs="Times New Roman"/>
          <w:kern w:val="2"/>
          <w:sz w:val="24"/>
          <w:szCs w:val="24"/>
          <w:lang w:eastAsia="ru-RU"/>
        </w:rPr>
        <w:t>Вкладополучателем</w:t>
      </w:r>
      <w:proofErr w:type="spellEnd"/>
      <w:r w:rsidRPr="003C04C4">
        <w:rPr>
          <w:rFonts w:ascii="Times New Roman" w:eastAsiaTheme="minorEastAsia"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10.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имеет право в одностороннем порядке прекратить (приостановить) прием дополнительных взносов во вклад (депозит) с уведомлением об этом Вкладчика на своих информационных стендах, официальном сайте ОАО «</w:t>
      </w:r>
      <w:proofErr w:type="spellStart"/>
      <w:r w:rsidRPr="003C04C4">
        <w:rPr>
          <w:rFonts w:ascii="Times New Roman" w:eastAsiaTheme="minorEastAsia" w:hAnsi="Times New Roman" w:cs="Times New Roman"/>
          <w:kern w:val="2"/>
          <w:sz w:val="24"/>
          <w:szCs w:val="24"/>
          <w:lang w:eastAsia="ru-RU"/>
        </w:rPr>
        <w:t>Белагропромбанк</w:t>
      </w:r>
      <w:proofErr w:type="spellEnd"/>
      <w:r w:rsidRPr="003C04C4">
        <w:rPr>
          <w:rFonts w:ascii="Times New Roman" w:eastAsiaTheme="minorEastAsia" w:hAnsi="Times New Roman" w:cs="Times New Roman"/>
          <w:kern w:val="2"/>
          <w:sz w:val="24"/>
          <w:szCs w:val="24"/>
          <w:lang w:eastAsia="ru-RU"/>
        </w:rPr>
        <w:t>» в сети Интернет (</w:t>
      </w:r>
      <w:hyperlink r:id="rId4" w:history="1">
        <w:r w:rsidRPr="003C04C4">
          <w:rPr>
            <w:rFonts w:ascii="Times New Roman" w:eastAsiaTheme="minorEastAsia" w:hAnsi="Times New Roman" w:cs="Times New Roman"/>
            <w:color w:val="0000FF"/>
            <w:kern w:val="2"/>
            <w:sz w:val="24"/>
            <w:szCs w:val="24"/>
            <w:u w:val="single"/>
            <w:lang w:eastAsia="ru-RU"/>
          </w:rPr>
          <w:t>www.belapb.by</w:t>
        </w:r>
      </w:hyperlink>
      <w:r w:rsidRPr="003C04C4">
        <w:rPr>
          <w:rFonts w:ascii="Times New Roman" w:eastAsiaTheme="minorEastAsia" w:hAnsi="Times New Roman" w:cs="Times New Roman"/>
          <w:kern w:val="2"/>
          <w:sz w:val="24"/>
          <w:szCs w:val="24"/>
          <w:lang w:eastAsia="ru-RU"/>
        </w:rPr>
        <w:t>).</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11. За несвоевременный возврат (по вине </w:t>
      </w:r>
      <w:proofErr w:type="spellStart"/>
      <w:r w:rsidRPr="003C04C4">
        <w:rPr>
          <w:rFonts w:ascii="Times New Roman" w:eastAsiaTheme="minorEastAsia" w:hAnsi="Times New Roman" w:cs="Times New Roman"/>
          <w:kern w:val="2"/>
          <w:sz w:val="24"/>
          <w:szCs w:val="24"/>
          <w:lang w:eastAsia="ru-RU"/>
        </w:rPr>
        <w:t>Вкладополучателя</w:t>
      </w:r>
      <w:proofErr w:type="spellEnd"/>
      <w:r w:rsidRPr="003C04C4">
        <w:rPr>
          <w:rFonts w:ascii="Times New Roman" w:eastAsiaTheme="minorEastAsia" w:hAnsi="Times New Roman" w:cs="Times New Roman"/>
          <w:kern w:val="2"/>
          <w:sz w:val="24"/>
          <w:szCs w:val="24"/>
          <w:lang w:eastAsia="ru-RU"/>
        </w:rPr>
        <w:t xml:space="preserve">) денежных средств со счета по учету вклада (депозита) Вкладчика или несвоевременную выплату (по вине </w:t>
      </w:r>
      <w:proofErr w:type="spellStart"/>
      <w:r w:rsidRPr="003C04C4">
        <w:rPr>
          <w:rFonts w:ascii="Times New Roman" w:eastAsiaTheme="minorEastAsia" w:hAnsi="Times New Roman" w:cs="Times New Roman"/>
          <w:kern w:val="2"/>
          <w:sz w:val="24"/>
          <w:szCs w:val="24"/>
          <w:lang w:eastAsia="ru-RU"/>
        </w:rPr>
        <w:t>Вкладополучателя</w:t>
      </w:r>
      <w:proofErr w:type="spellEnd"/>
      <w:r w:rsidRPr="003C04C4">
        <w:rPr>
          <w:rFonts w:ascii="Times New Roman" w:eastAsiaTheme="minorEastAsia" w:hAnsi="Times New Roman" w:cs="Times New Roman"/>
          <w:kern w:val="2"/>
          <w:sz w:val="24"/>
          <w:szCs w:val="24"/>
          <w:lang w:eastAsia="ru-RU"/>
        </w:rPr>
        <w:t xml:space="preserve">) начисленного дохода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обязан уплатить Вкладчику пеню в размере 0,01 (Ноль целых одной сотой) процента от несвоевременно возвращенной (выплаченной) суммы за каждый календарный день просрочки.</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sz w:val="24"/>
          <w:szCs w:val="24"/>
          <w:lang w:eastAsia="ru-RU"/>
        </w:rPr>
      </w:pPr>
      <w:r w:rsidRPr="003C04C4">
        <w:rPr>
          <w:rFonts w:ascii="Times New Roman" w:eastAsiaTheme="minorEastAsia" w:hAnsi="Times New Roman" w:cs="Times New Roman"/>
          <w:kern w:val="2"/>
          <w:sz w:val="24"/>
          <w:szCs w:val="24"/>
          <w:lang w:eastAsia="ru-RU"/>
        </w:rPr>
        <w:t xml:space="preserve">12. </w:t>
      </w:r>
      <w:r w:rsidRPr="003C04C4">
        <w:rPr>
          <w:rFonts w:ascii="Times New Roman" w:eastAsiaTheme="minorEastAsia" w:hAnsi="Times New Roman" w:cs="Times New Roman"/>
          <w:sz w:val="24"/>
          <w:szCs w:val="24"/>
          <w:lang w:eastAsia="ru-RU"/>
        </w:rPr>
        <w:t xml:space="preserve">По вкладу (депозиту) не допускается возможность частичного истребования суммы вклада (депозита) Вкладчиком до наступления срока его возврата </w:t>
      </w:r>
      <w:r w:rsidRPr="003C04C4">
        <w:rPr>
          <w:rFonts w:ascii="Times New Roman" w:eastAsiaTheme="minorEastAsia" w:hAnsi="Times New Roman" w:cs="Times New Roman"/>
          <w:sz w:val="24"/>
          <w:szCs w:val="24"/>
          <w:lang w:val="x-none" w:eastAsia="x-none"/>
        </w:rPr>
        <w:t>(за исключением сумм капитализированных и невостребованных процентов)</w:t>
      </w:r>
      <w:r w:rsidRPr="003C04C4">
        <w:rPr>
          <w:rFonts w:ascii="Times New Roman" w:eastAsiaTheme="minorEastAsia" w:hAnsi="Times New Roman" w:cs="Times New Roman"/>
          <w:sz w:val="24"/>
          <w:szCs w:val="24"/>
          <w:lang w:eastAsia="ru-RU"/>
        </w:rPr>
        <w:t>.</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lastRenderedPageBreak/>
        <w:t>Если на часть денежных средств, находящихся во вкладе (депозите), обращено взыскание, списание денежных средств со вклада (депозита) Вкладчика 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3C04C4">
        <w:rPr>
          <w:rFonts w:ascii="Times New Roman" w:eastAsiaTheme="minorEastAsia" w:hAnsi="Times New Roman" w:cs="Times New Roman"/>
          <w:kern w:val="2"/>
          <w:sz w:val="24"/>
          <w:szCs w:val="24"/>
          <w:lang w:eastAsia="ru-RU"/>
        </w:rPr>
        <w:t>Вкладополучателю</w:t>
      </w:r>
      <w:proofErr w:type="spellEnd"/>
      <w:r w:rsidRPr="003C04C4">
        <w:rPr>
          <w:rFonts w:ascii="Times New Roman" w:eastAsiaTheme="minorEastAsia" w:hAnsi="Times New Roman" w:cs="Times New Roman"/>
          <w:kern w:val="2"/>
          <w:sz w:val="24"/>
          <w:szCs w:val="24"/>
          <w:lang w:eastAsia="ru-RU"/>
        </w:rPr>
        <w:t xml:space="preserve"> сумму излишне выплаченных Вкладчику процентов. При этом </w:t>
      </w:r>
      <w:proofErr w:type="spellStart"/>
      <w:r w:rsidRPr="003C04C4">
        <w:rPr>
          <w:rFonts w:ascii="Times New Roman" w:eastAsiaTheme="minorEastAsia" w:hAnsi="Times New Roman" w:cs="Times New Roman"/>
          <w:kern w:val="2"/>
          <w:sz w:val="24"/>
          <w:szCs w:val="24"/>
          <w:lang w:eastAsia="ru-RU"/>
        </w:rPr>
        <w:t>Вкладополучатель</w:t>
      </w:r>
      <w:proofErr w:type="spellEnd"/>
      <w:r w:rsidRPr="003C04C4">
        <w:rPr>
          <w:rFonts w:ascii="Times New Roman" w:eastAsiaTheme="minorEastAsia" w:hAnsi="Times New Roman" w:cs="Times New Roman"/>
          <w:kern w:val="2"/>
          <w:sz w:val="24"/>
          <w:szCs w:val="24"/>
          <w:lang w:eastAsia="ru-RU"/>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sidRPr="003C04C4">
        <w:rPr>
          <w:rFonts w:ascii="Times New Roman" w:eastAsiaTheme="minorEastAsia" w:hAnsi="Times New Roman" w:cs="Times New Roman"/>
          <w:kern w:val="2"/>
          <w:sz w:val="24"/>
          <w:szCs w:val="24"/>
          <w:lang w:eastAsia="ru-RU"/>
        </w:rPr>
        <w:t>Вкладополучателем</w:t>
      </w:r>
      <w:proofErr w:type="spellEnd"/>
      <w:r w:rsidRPr="003C04C4">
        <w:rPr>
          <w:rFonts w:ascii="Times New Roman" w:eastAsiaTheme="minorEastAsia"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3C04C4" w:rsidRPr="003C04C4" w:rsidRDefault="003C04C4" w:rsidP="003C04C4">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13. Иные условия по настоящему Договору, являющиеся обязательными для исполнения Сторонами, определяются Условиями договора срочного отзывного банковского вклада (депозита) ОАО «</w:t>
      </w:r>
      <w:proofErr w:type="spellStart"/>
      <w:r w:rsidRPr="003C04C4">
        <w:rPr>
          <w:rFonts w:ascii="Times New Roman" w:eastAsiaTheme="minorEastAsia" w:hAnsi="Times New Roman" w:cs="Times New Roman"/>
          <w:kern w:val="2"/>
          <w:sz w:val="24"/>
          <w:szCs w:val="24"/>
          <w:lang w:eastAsia="ru-RU"/>
        </w:rPr>
        <w:t>Белагропромбанк</w:t>
      </w:r>
      <w:proofErr w:type="spellEnd"/>
      <w:r w:rsidRPr="003C04C4">
        <w:rPr>
          <w:rFonts w:ascii="Times New Roman" w:eastAsiaTheme="minorEastAsia" w:hAnsi="Times New Roman" w:cs="Times New Roman"/>
          <w:kern w:val="2"/>
          <w:sz w:val="24"/>
          <w:szCs w:val="24"/>
          <w:lang w:eastAsia="ru-RU"/>
        </w:rPr>
        <w:t>» «Плюс к накоплениям», которые являются неотъемлемой частью настоящего Договора и опубликованы на официальном сайте ОАО «</w:t>
      </w:r>
      <w:proofErr w:type="spellStart"/>
      <w:r w:rsidRPr="003C04C4">
        <w:rPr>
          <w:rFonts w:ascii="Times New Roman" w:eastAsiaTheme="minorEastAsia" w:hAnsi="Times New Roman" w:cs="Times New Roman"/>
          <w:kern w:val="2"/>
          <w:sz w:val="24"/>
          <w:szCs w:val="24"/>
          <w:lang w:eastAsia="ru-RU"/>
        </w:rPr>
        <w:t>Белагропромбанк</w:t>
      </w:r>
      <w:proofErr w:type="spellEnd"/>
      <w:r w:rsidRPr="003C04C4">
        <w:rPr>
          <w:rFonts w:ascii="Times New Roman" w:eastAsiaTheme="minorEastAsia" w:hAnsi="Times New Roman" w:cs="Times New Roman"/>
          <w:kern w:val="2"/>
          <w:sz w:val="24"/>
          <w:szCs w:val="24"/>
          <w:lang w:eastAsia="ru-RU"/>
        </w:rPr>
        <w:t>» в сети Интернет (</w:t>
      </w:r>
      <w:hyperlink r:id="rId5" w:history="1">
        <w:r w:rsidRPr="003C04C4">
          <w:rPr>
            <w:rFonts w:ascii="Times New Roman" w:eastAsiaTheme="minorEastAsia" w:hAnsi="Times New Roman" w:cs="Times New Roman"/>
            <w:color w:val="0000FF"/>
            <w:kern w:val="2"/>
            <w:sz w:val="24"/>
            <w:szCs w:val="24"/>
            <w:u w:val="single"/>
            <w:lang w:eastAsia="ru-RU"/>
          </w:rPr>
          <w:t>www.belapb.by</w:t>
        </w:r>
      </w:hyperlink>
      <w:r w:rsidRPr="003C04C4">
        <w:rPr>
          <w:rFonts w:ascii="Times New Roman" w:eastAsiaTheme="minorEastAsia" w:hAnsi="Times New Roman" w:cs="Times New Roman"/>
          <w:kern w:val="2"/>
          <w:sz w:val="24"/>
          <w:szCs w:val="24"/>
          <w:lang w:eastAsia="ru-RU"/>
        </w:rPr>
        <w:t xml:space="preserve">) и размещены на информационных стендах </w:t>
      </w:r>
      <w:proofErr w:type="spellStart"/>
      <w:r w:rsidRPr="003C04C4">
        <w:rPr>
          <w:rFonts w:ascii="Times New Roman" w:eastAsiaTheme="minorEastAsia" w:hAnsi="Times New Roman" w:cs="Times New Roman"/>
          <w:kern w:val="2"/>
          <w:sz w:val="24"/>
          <w:szCs w:val="24"/>
          <w:lang w:eastAsia="ru-RU"/>
        </w:rPr>
        <w:t>Вкладополучателя</w:t>
      </w:r>
      <w:proofErr w:type="spellEnd"/>
      <w:r w:rsidRPr="003C04C4">
        <w:rPr>
          <w:rFonts w:ascii="Times New Roman" w:eastAsiaTheme="minorEastAsia" w:hAnsi="Times New Roman" w:cs="Times New Roman"/>
          <w:kern w:val="2"/>
          <w:sz w:val="24"/>
          <w:szCs w:val="24"/>
          <w:lang w:eastAsia="ru-RU"/>
        </w:rPr>
        <w:t>.</w:t>
      </w:r>
    </w:p>
    <w:p w:rsidR="003C04C4" w:rsidRPr="003C04C4" w:rsidRDefault="003C04C4" w:rsidP="003C04C4">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14. В случае неисполнения </w:t>
      </w:r>
      <w:proofErr w:type="spellStart"/>
      <w:r w:rsidRPr="003C04C4">
        <w:rPr>
          <w:rFonts w:ascii="Times New Roman" w:eastAsiaTheme="minorEastAsia" w:hAnsi="Times New Roman" w:cs="Times New Roman"/>
          <w:kern w:val="2"/>
          <w:sz w:val="24"/>
          <w:szCs w:val="24"/>
          <w:lang w:eastAsia="ru-RU"/>
        </w:rPr>
        <w:t>Вкладополучателем</w:t>
      </w:r>
      <w:proofErr w:type="spellEnd"/>
      <w:r w:rsidRPr="003C04C4">
        <w:rPr>
          <w:rFonts w:ascii="Times New Roman" w:eastAsiaTheme="minorEastAsia" w:hAnsi="Times New Roman" w:cs="Times New Roman"/>
          <w:kern w:val="2"/>
          <w:sz w:val="24"/>
          <w:szCs w:val="24"/>
          <w:lang w:eastAsia="ru-RU"/>
        </w:rPr>
        <w:t xml:space="preserve"> обязательств по настоящему Договору возврат денежных средств Вкладчику осуществляется путем выплаты </w:t>
      </w:r>
      <w:proofErr w:type="spellStart"/>
      <w:r w:rsidRPr="003C04C4">
        <w:rPr>
          <w:rFonts w:ascii="Times New Roman" w:eastAsiaTheme="minorEastAsia" w:hAnsi="Times New Roman" w:cs="Times New Roman"/>
          <w:kern w:val="2"/>
          <w:sz w:val="24"/>
          <w:szCs w:val="24"/>
          <w:lang w:eastAsia="ru-RU"/>
        </w:rPr>
        <w:t>истребуемой</w:t>
      </w:r>
      <w:proofErr w:type="spellEnd"/>
      <w:r w:rsidRPr="003C04C4">
        <w:rPr>
          <w:rFonts w:ascii="Times New Roman" w:eastAsiaTheme="minorEastAsia" w:hAnsi="Times New Roman" w:cs="Times New Roman"/>
          <w:kern w:val="2"/>
          <w:sz w:val="24"/>
          <w:szCs w:val="24"/>
          <w:lang w:eastAsia="ru-RU"/>
        </w:rPr>
        <w:t xml:space="preserve"> суммы безналичным перечислением на Текущий счет, указанный Вкладчиком в платежном поручении (заявлении), в течение 30 (Тридцати) рабочих дней со дня предъявления требования Вкладчиком в письменной форме. В случае неисполнения </w:t>
      </w:r>
      <w:proofErr w:type="spellStart"/>
      <w:r w:rsidRPr="003C04C4">
        <w:rPr>
          <w:rFonts w:ascii="Times New Roman" w:eastAsiaTheme="minorEastAsia" w:hAnsi="Times New Roman" w:cs="Times New Roman"/>
          <w:kern w:val="2"/>
          <w:sz w:val="24"/>
          <w:szCs w:val="24"/>
          <w:lang w:eastAsia="ru-RU"/>
        </w:rPr>
        <w:t>Вкладополучателем</w:t>
      </w:r>
      <w:proofErr w:type="spellEnd"/>
      <w:r w:rsidRPr="003C04C4">
        <w:rPr>
          <w:rFonts w:ascii="Times New Roman" w:eastAsiaTheme="minorEastAsia" w:hAnsi="Times New Roman" w:cs="Times New Roman"/>
          <w:kern w:val="2"/>
          <w:sz w:val="24"/>
          <w:szCs w:val="24"/>
          <w:lang w:eastAsia="ru-RU"/>
        </w:rPr>
        <w:t xml:space="preserve">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w:t>
      </w:r>
    </w:p>
    <w:p w:rsidR="003C04C4" w:rsidRPr="003C04C4" w:rsidRDefault="003C04C4" w:rsidP="003C04C4">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15. Спорные вопросы, возникающие при исполнении настоящего Договора, решаются путем проведения переговоров Сторон. При </w:t>
      </w:r>
      <w:proofErr w:type="spellStart"/>
      <w:r w:rsidRPr="003C04C4">
        <w:rPr>
          <w:rFonts w:ascii="Times New Roman" w:eastAsiaTheme="minorEastAsia" w:hAnsi="Times New Roman" w:cs="Times New Roman"/>
          <w:kern w:val="2"/>
          <w:sz w:val="24"/>
          <w:szCs w:val="24"/>
          <w:lang w:eastAsia="ru-RU"/>
        </w:rPr>
        <w:t>недостижении</w:t>
      </w:r>
      <w:proofErr w:type="spellEnd"/>
      <w:r w:rsidRPr="003C04C4">
        <w:rPr>
          <w:rFonts w:ascii="Times New Roman" w:eastAsiaTheme="minorEastAsia" w:hAnsi="Times New Roman" w:cs="Times New Roman"/>
          <w:kern w:val="2"/>
          <w:sz w:val="24"/>
          <w:szCs w:val="24"/>
          <w:lang w:eastAsia="ru-RU"/>
        </w:rPr>
        <w:t xml:space="preserve"> согласия споры по настоящему Договору рассматриваются судом в порядке, предусмотренном законодательством.</w:t>
      </w:r>
    </w:p>
    <w:p w:rsidR="003C04C4" w:rsidRPr="003C04C4" w:rsidRDefault="003C04C4" w:rsidP="003C04C4">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16. Настоящий Договор составлен в двух экземплярах, имеющих одинаковую юридическую силу, по одному для каждой из Сторон.</w:t>
      </w:r>
    </w:p>
    <w:p w:rsidR="003C04C4" w:rsidRPr="003C04C4" w:rsidRDefault="003C04C4" w:rsidP="003C04C4">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 xml:space="preserve">17. Настоящий Договор вступает в силу со дня поступления денежных средств на счет по учету вклада (депозита) и действует до дня полного возврата </w:t>
      </w:r>
      <w:proofErr w:type="spellStart"/>
      <w:r w:rsidRPr="003C04C4">
        <w:rPr>
          <w:rFonts w:ascii="Times New Roman" w:eastAsiaTheme="minorEastAsia" w:hAnsi="Times New Roman" w:cs="Times New Roman"/>
          <w:kern w:val="2"/>
          <w:sz w:val="24"/>
          <w:szCs w:val="24"/>
          <w:lang w:eastAsia="ru-RU"/>
        </w:rPr>
        <w:t>Вкладополучателем</w:t>
      </w:r>
      <w:proofErr w:type="spellEnd"/>
      <w:r w:rsidRPr="003C04C4">
        <w:rPr>
          <w:rFonts w:ascii="Times New Roman" w:eastAsiaTheme="minorEastAsia" w:hAnsi="Times New Roman" w:cs="Times New Roman"/>
          <w:kern w:val="2"/>
          <w:sz w:val="24"/>
          <w:szCs w:val="24"/>
          <w:lang w:eastAsia="ru-RU"/>
        </w:rPr>
        <w:t xml:space="preserve"> Вкладчику суммы вклада (депозита) и начисленных процентов по вкладу (депозиту) (закрытия счета по учету вклада (депозита)).</w:t>
      </w:r>
    </w:p>
    <w:p w:rsidR="003C04C4" w:rsidRPr="003C04C4" w:rsidRDefault="003C04C4" w:rsidP="003C04C4">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18. Сохранность и возврат вкладов (депозитов) физических лиц гарантируется в порядке, установленном законодательством.</w:t>
      </w:r>
    </w:p>
    <w:p w:rsidR="003C04C4" w:rsidRPr="003C04C4" w:rsidRDefault="003C04C4" w:rsidP="003C04C4">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19. Налогообложение дохода Вкладчика в виде процентов по настоящему Договору осуществляется в порядке, определенном законодательством.</w:t>
      </w:r>
    </w:p>
    <w:p w:rsidR="003C04C4" w:rsidRPr="003C04C4" w:rsidRDefault="003C04C4" w:rsidP="003C04C4">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3C04C4">
        <w:rPr>
          <w:rFonts w:ascii="Times New Roman" w:eastAsiaTheme="minorEastAsia" w:hAnsi="Times New Roman" w:cs="Times New Roman"/>
          <w:kern w:val="2"/>
          <w:sz w:val="24"/>
          <w:szCs w:val="24"/>
          <w:lang w:eastAsia="ru-RU"/>
        </w:rPr>
        <w:t>20. Вкладчик подтверждает, что он ознакомлен и согласен с Условиями договора срочного отзывного банковского вклада (депозита) «Плюс к накоплениям».</w:t>
      </w:r>
    </w:p>
    <w:p w:rsidR="003C04C4" w:rsidRPr="003C04C4" w:rsidRDefault="003C04C4" w:rsidP="003C04C4">
      <w:pPr>
        <w:tabs>
          <w:tab w:val="left" w:pos="1"/>
        </w:tabs>
        <w:suppressAutoHyphens/>
        <w:spacing w:after="0" w:line="240" w:lineRule="auto"/>
        <w:ind w:left="120"/>
        <w:jc w:val="both"/>
        <w:rPr>
          <w:rFonts w:ascii="Times New Roman" w:eastAsiaTheme="minorEastAsia" w:hAnsi="Times New Roman" w:cs="Times New Roman"/>
          <w:kern w:val="2"/>
          <w:sz w:val="30"/>
          <w:szCs w:val="30"/>
          <w:lang w:eastAsia="ru-RU"/>
        </w:rPr>
      </w:pPr>
    </w:p>
    <w:tbl>
      <w:tblPr>
        <w:tblW w:w="0" w:type="dxa"/>
        <w:tblLayout w:type="fixed"/>
        <w:tblCellMar>
          <w:left w:w="0" w:type="dxa"/>
          <w:right w:w="0" w:type="dxa"/>
        </w:tblCellMar>
        <w:tblLook w:val="04A0" w:firstRow="1" w:lastRow="0" w:firstColumn="1" w:lastColumn="0" w:noHBand="0" w:noVBand="1"/>
      </w:tblPr>
      <w:tblGrid>
        <w:gridCol w:w="4804"/>
        <w:gridCol w:w="236"/>
        <w:gridCol w:w="4706"/>
      </w:tblGrid>
      <w:tr w:rsidR="003C04C4" w:rsidRPr="003C04C4" w:rsidTr="00360027">
        <w:trPr>
          <w:trHeight w:val="568"/>
        </w:trPr>
        <w:tc>
          <w:tcPr>
            <w:tcW w:w="4804" w:type="dxa"/>
            <w:hideMark/>
          </w:tcPr>
          <w:p w:rsidR="003C04C4" w:rsidRPr="003C04C4" w:rsidRDefault="003C04C4" w:rsidP="003C04C4">
            <w:pPr>
              <w:suppressAutoHyphens/>
              <w:spacing w:after="0" w:line="252" w:lineRule="auto"/>
              <w:jc w:val="both"/>
              <w:rPr>
                <w:rFonts w:ascii="Times New Roman" w:eastAsiaTheme="minorEastAsia" w:hAnsi="Times New Roman" w:cs="Times New Roman"/>
                <w:b/>
                <w:kern w:val="2"/>
                <w:sz w:val="24"/>
                <w:szCs w:val="24"/>
              </w:rPr>
            </w:pPr>
            <w:proofErr w:type="spellStart"/>
            <w:r w:rsidRPr="003C04C4">
              <w:rPr>
                <w:rFonts w:ascii="Times New Roman" w:eastAsiaTheme="minorEastAsia" w:hAnsi="Times New Roman" w:cs="Times New Roman"/>
                <w:b/>
                <w:kern w:val="2"/>
                <w:sz w:val="24"/>
                <w:szCs w:val="24"/>
              </w:rPr>
              <w:t>Вкладополучатель</w:t>
            </w:r>
            <w:proofErr w:type="spellEnd"/>
            <w:r w:rsidRPr="003C04C4">
              <w:rPr>
                <w:rFonts w:ascii="Times New Roman" w:eastAsiaTheme="minorEastAsia" w:hAnsi="Times New Roman" w:cs="Times New Roman"/>
                <w:b/>
                <w:kern w:val="2"/>
                <w:sz w:val="24"/>
                <w:szCs w:val="24"/>
              </w:rPr>
              <w:t>:</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ОАО «</w:t>
            </w:r>
            <w:proofErr w:type="spellStart"/>
            <w:r w:rsidRPr="003C04C4">
              <w:rPr>
                <w:rFonts w:ascii="Times New Roman" w:eastAsiaTheme="minorEastAsia" w:hAnsi="Times New Roman" w:cs="Times New Roman"/>
                <w:kern w:val="2"/>
                <w:sz w:val="24"/>
                <w:szCs w:val="24"/>
              </w:rPr>
              <w:t>Белагропромбанк</w:t>
            </w:r>
            <w:proofErr w:type="spellEnd"/>
            <w:r w:rsidRPr="003C04C4">
              <w:rPr>
                <w:rFonts w:ascii="Times New Roman" w:eastAsiaTheme="minorEastAsia" w:hAnsi="Times New Roman" w:cs="Times New Roman"/>
                <w:kern w:val="2"/>
                <w:sz w:val="24"/>
                <w:szCs w:val="24"/>
              </w:rPr>
              <w:t>»</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220036, г. Минск, пр-т. Жукова,3</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0"/>
                <w:szCs w:val="20"/>
              </w:rPr>
              <w:lastRenderedPageBreak/>
              <w:t>(лицензия на осуществление банковской деятельности №__ от ____________, выданная Национальным банком</w:t>
            </w:r>
            <w:r w:rsidRPr="003C04C4">
              <w:rPr>
                <w:rFonts w:ascii="Times New Roman" w:eastAsiaTheme="minorEastAsia" w:hAnsi="Times New Roman" w:cs="Times New Roman"/>
                <w:kern w:val="2"/>
                <w:sz w:val="24"/>
                <w:szCs w:val="24"/>
              </w:rPr>
              <w:t>)</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_______________________________________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Адрес: ________________________________________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Телефон: _____________________________________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БИК: 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 xml:space="preserve">Должность: </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_____________        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18"/>
                <w:szCs w:val="18"/>
              </w:rPr>
            </w:pPr>
            <w:r w:rsidRPr="003C04C4">
              <w:rPr>
                <w:rFonts w:ascii="Times New Roman" w:eastAsiaTheme="minorEastAsia" w:hAnsi="Times New Roman" w:cs="Times New Roman"/>
                <w:kern w:val="2"/>
                <w:sz w:val="18"/>
                <w:szCs w:val="18"/>
              </w:rPr>
              <w:t xml:space="preserve">     подпись                          фамилия, инициалы</w:t>
            </w:r>
          </w:p>
        </w:tc>
        <w:tc>
          <w:tcPr>
            <w:tcW w:w="236" w:type="dxa"/>
          </w:tcPr>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p>
        </w:tc>
        <w:tc>
          <w:tcPr>
            <w:tcW w:w="4706" w:type="dxa"/>
            <w:hideMark/>
          </w:tcPr>
          <w:p w:rsidR="003C04C4" w:rsidRPr="003C04C4" w:rsidRDefault="003C04C4" w:rsidP="003C04C4">
            <w:pPr>
              <w:suppressAutoHyphens/>
              <w:spacing w:after="0" w:line="252" w:lineRule="auto"/>
              <w:jc w:val="both"/>
              <w:rPr>
                <w:rFonts w:ascii="Times New Roman" w:eastAsiaTheme="minorEastAsia" w:hAnsi="Times New Roman" w:cs="Times New Roman"/>
                <w:b/>
                <w:kern w:val="2"/>
                <w:sz w:val="24"/>
                <w:szCs w:val="24"/>
              </w:rPr>
            </w:pPr>
            <w:r w:rsidRPr="003C04C4">
              <w:rPr>
                <w:rFonts w:ascii="Times New Roman" w:eastAsiaTheme="minorEastAsia" w:hAnsi="Times New Roman" w:cs="Times New Roman"/>
                <w:b/>
                <w:kern w:val="2"/>
                <w:sz w:val="24"/>
                <w:szCs w:val="24"/>
              </w:rPr>
              <w:t>Вкладчик:</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Документ, удостоверяющий личность:</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Номер: 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lastRenderedPageBreak/>
              <w:t>Выдан: ______________________________________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Дата выдачи: __</w:t>
            </w:r>
            <w:proofErr w:type="gramStart"/>
            <w:r w:rsidRPr="003C04C4">
              <w:rPr>
                <w:rFonts w:ascii="Times New Roman" w:eastAsiaTheme="minorEastAsia" w:hAnsi="Times New Roman" w:cs="Times New Roman"/>
                <w:kern w:val="2"/>
                <w:sz w:val="24"/>
                <w:szCs w:val="24"/>
              </w:rPr>
              <w:t>_._</w:t>
            </w:r>
            <w:proofErr w:type="gramEnd"/>
            <w:r w:rsidRPr="003C04C4">
              <w:rPr>
                <w:rFonts w:ascii="Times New Roman" w:eastAsiaTheme="minorEastAsia" w:hAnsi="Times New Roman" w:cs="Times New Roman"/>
                <w:kern w:val="2"/>
                <w:sz w:val="24"/>
                <w:szCs w:val="24"/>
              </w:rPr>
              <w:t>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Адрес: ______________________________________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_______________________________________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Телефон: _______________________________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24"/>
                <w:szCs w:val="24"/>
              </w:rPr>
            </w:pPr>
            <w:r w:rsidRPr="003C04C4">
              <w:rPr>
                <w:rFonts w:ascii="Times New Roman" w:eastAsiaTheme="minorEastAsia" w:hAnsi="Times New Roman" w:cs="Times New Roman"/>
                <w:kern w:val="2"/>
                <w:sz w:val="24"/>
                <w:szCs w:val="24"/>
              </w:rPr>
              <w:t>______________    _____________________</w:t>
            </w:r>
          </w:p>
          <w:p w:rsidR="003C04C4" w:rsidRPr="003C04C4" w:rsidRDefault="003C04C4" w:rsidP="003C04C4">
            <w:pPr>
              <w:suppressAutoHyphens/>
              <w:spacing w:after="0" w:line="252" w:lineRule="auto"/>
              <w:jc w:val="both"/>
              <w:rPr>
                <w:rFonts w:ascii="Times New Roman" w:eastAsiaTheme="minorEastAsia" w:hAnsi="Times New Roman" w:cs="Times New Roman"/>
                <w:kern w:val="2"/>
                <w:sz w:val="18"/>
                <w:szCs w:val="18"/>
              </w:rPr>
            </w:pPr>
            <w:r w:rsidRPr="003C04C4">
              <w:rPr>
                <w:rFonts w:ascii="Times New Roman" w:eastAsiaTheme="minorEastAsia" w:hAnsi="Times New Roman" w:cs="Times New Roman"/>
                <w:kern w:val="2"/>
                <w:sz w:val="18"/>
                <w:szCs w:val="18"/>
              </w:rPr>
              <w:t xml:space="preserve">       подпись                          фамилия, инициалы</w:t>
            </w:r>
          </w:p>
        </w:tc>
      </w:tr>
    </w:tbl>
    <w:p w:rsidR="003C04C4" w:rsidRPr="003C04C4" w:rsidRDefault="003C04C4" w:rsidP="003C04C4">
      <w:pPr>
        <w:suppressAutoHyphens/>
        <w:spacing w:after="0" w:line="240" w:lineRule="auto"/>
        <w:ind w:left="5100"/>
        <w:rPr>
          <w:rFonts w:ascii="Times New Roman" w:eastAsiaTheme="minorEastAsia" w:hAnsi="Times New Roman" w:cs="Times New Roman"/>
          <w:kern w:val="2"/>
          <w:sz w:val="18"/>
          <w:szCs w:val="18"/>
          <w:lang w:eastAsia="ru-RU"/>
        </w:rPr>
      </w:pPr>
      <w:r w:rsidRPr="003C04C4">
        <w:rPr>
          <w:rFonts w:ascii="Times New Roman" w:eastAsiaTheme="minorEastAsia" w:hAnsi="Times New Roman" w:cs="Times New Roman"/>
          <w:kern w:val="2"/>
          <w:sz w:val="18"/>
          <w:szCs w:val="18"/>
          <w:lang w:eastAsia="ru-RU"/>
        </w:rPr>
        <w:lastRenderedPageBreak/>
        <w:t>Отношение к США в рамках</w:t>
      </w:r>
    </w:p>
    <w:p w:rsidR="003C04C4" w:rsidRPr="003C04C4" w:rsidRDefault="003C04C4" w:rsidP="003C04C4">
      <w:pPr>
        <w:suppressAutoHyphens/>
        <w:spacing w:after="0" w:line="240" w:lineRule="auto"/>
        <w:ind w:left="5100"/>
        <w:rPr>
          <w:rFonts w:ascii="Times New Roman" w:eastAsiaTheme="minorEastAsia" w:hAnsi="Times New Roman" w:cs="Times New Roman"/>
          <w:kern w:val="2"/>
          <w:sz w:val="18"/>
          <w:szCs w:val="18"/>
          <w:lang w:eastAsia="ru-RU"/>
        </w:rPr>
      </w:pPr>
      <w:r w:rsidRPr="003C04C4">
        <w:rPr>
          <w:rFonts w:ascii="Times New Roman" w:eastAsiaTheme="minorEastAsia" w:hAnsi="Times New Roman" w:cs="Times New Roman"/>
          <w:kern w:val="2"/>
          <w:sz w:val="18"/>
          <w:szCs w:val="18"/>
          <w:lang w:eastAsia="ru-RU"/>
        </w:rPr>
        <w:t>Закона США «О налогообложении</w:t>
      </w:r>
    </w:p>
    <w:p w:rsidR="003C04C4" w:rsidRPr="003C04C4" w:rsidRDefault="003C04C4" w:rsidP="003C04C4">
      <w:pPr>
        <w:suppressAutoHyphens/>
        <w:spacing w:after="0" w:line="240" w:lineRule="auto"/>
        <w:ind w:left="5100"/>
        <w:rPr>
          <w:rFonts w:ascii="Times New Roman" w:eastAsiaTheme="minorEastAsia" w:hAnsi="Times New Roman" w:cs="Times New Roman"/>
          <w:kern w:val="2"/>
          <w:sz w:val="18"/>
          <w:szCs w:val="18"/>
          <w:lang w:eastAsia="ru-RU"/>
        </w:rPr>
      </w:pPr>
      <w:r w:rsidRPr="003C04C4">
        <w:rPr>
          <w:rFonts w:ascii="Times New Roman" w:eastAsiaTheme="minorEastAsia" w:hAnsi="Times New Roman" w:cs="Times New Roman"/>
          <w:kern w:val="2"/>
          <w:sz w:val="18"/>
          <w:szCs w:val="18"/>
          <w:lang w:eastAsia="ru-RU"/>
        </w:rPr>
        <w:t xml:space="preserve"> иностранных счетов» (FATCA)</w:t>
      </w:r>
    </w:p>
    <w:p w:rsidR="003C04C4" w:rsidRPr="003C04C4" w:rsidRDefault="003C04C4" w:rsidP="003C04C4">
      <w:pPr>
        <w:suppressAutoHyphens/>
        <w:spacing w:after="0" w:line="240" w:lineRule="auto"/>
        <w:ind w:left="7655"/>
        <w:rPr>
          <w:rFonts w:ascii="Times New Roman" w:eastAsiaTheme="minorEastAsia" w:hAnsi="Times New Roman" w:cs="Times New Roman"/>
          <w:kern w:val="2"/>
          <w:sz w:val="18"/>
          <w:szCs w:val="18"/>
          <w:lang w:eastAsia="ru-RU"/>
        </w:rPr>
      </w:pPr>
      <w:r w:rsidRPr="003C04C4">
        <w:rPr>
          <w:rFonts w:ascii="Times New Roman" w:eastAsiaTheme="minorEastAsia" w:hAnsi="Times New Roman" w:cs="Times New Roman"/>
          <w:kern w:val="2"/>
          <w:sz w:val="18"/>
          <w:szCs w:val="18"/>
          <w:lang w:eastAsia="ru-RU"/>
        </w:rPr>
        <w:t xml:space="preserve">      </w:t>
      </w:r>
      <w:proofErr w:type="gramStart"/>
      <w:r w:rsidRPr="003C04C4">
        <w:rPr>
          <w:rFonts w:ascii="Times New Roman" w:eastAsiaTheme="minorEastAsia" w:hAnsi="Times New Roman" w:cs="Times New Roman"/>
          <w:kern w:val="2"/>
          <w:sz w:val="18"/>
          <w:szCs w:val="18"/>
          <w:lang w:eastAsia="ru-RU"/>
        </w:rPr>
        <w:t>□  не</w:t>
      </w:r>
      <w:proofErr w:type="gramEnd"/>
      <w:r w:rsidRPr="003C04C4">
        <w:rPr>
          <w:rFonts w:ascii="Times New Roman" w:eastAsiaTheme="minorEastAsia" w:hAnsi="Times New Roman" w:cs="Times New Roman"/>
          <w:kern w:val="2"/>
          <w:sz w:val="18"/>
          <w:szCs w:val="18"/>
          <w:lang w:eastAsia="ru-RU"/>
        </w:rPr>
        <w:t xml:space="preserve"> имею </w:t>
      </w:r>
    </w:p>
    <w:p w:rsidR="003C04C4" w:rsidRPr="003C04C4" w:rsidRDefault="003C04C4" w:rsidP="003C04C4">
      <w:pPr>
        <w:suppressAutoHyphens/>
        <w:spacing w:after="0" w:line="240" w:lineRule="auto"/>
        <w:ind w:left="7655"/>
        <w:rPr>
          <w:rFonts w:ascii="Times New Roman" w:eastAsiaTheme="minorEastAsia" w:hAnsi="Times New Roman" w:cs="Times New Roman"/>
          <w:kern w:val="2"/>
          <w:sz w:val="18"/>
          <w:szCs w:val="18"/>
          <w:lang w:eastAsia="ru-RU"/>
        </w:rPr>
      </w:pPr>
      <w:r w:rsidRPr="003C04C4">
        <w:rPr>
          <w:rFonts w:ascii="Times New Roman" w:eastAsiaTheme="minorEastAsia" w:hAnsi="Times New Roman" w:cs="Times New Roman"/>
          <w:kern w:val="2"/>
          <w:sz w:val="18"/>
          <w:szCs w:val="18"/>
          <w:lang w:eastAsia="ru-RU"/>
        </w:rPr>
        <w:t xml:space="preserve">      </w:t>
      </w:r>
      <w:proofErr w:type="gramStart"/>
      <w:r w:rsidRPr="003C04C4">
        <w:rPr>
          <w:rFonts w:ascii="Times New Roman" w:eastAsiaTheme="minorEastAsia" w:hAnsi="Times New Roman" w:cs="Times New Roman"/>
          <w:kern w:val="2"/>
          <w:sz w:val="18"/>
          <w:szCs w:val="18"/>
          <w:lang w:eastAsia="ru-RU"/>
        </w:rPr>
        <w:t>□  имею</w:t>
      </w:r>
      <w:proofErr w:type="gramEnd"/>
    </w:p>
    <w:p w:rsidR="003C04C4" w:rsidRPr="003C04C4" w:rsidRDefault="003C04C4" w:rsidP="003C04C4">
      <w:pPr>
        <w:suppressAutoHyphens/>
        <w:spacing w:after="0" w:line="240" w:lineRule="auto"/>
        <w:ind w:left="4860"/>
        <w:rPr>
          <w:rFonts w:ascii="Times New Roman" w:eastAsiaTheme="minorEastAsia" w:hAnsi="Times New Roman" w:cs="Times New Roman"/>
          <w:kern w:val="2"/>
          <w:sz w:val="18"/>
          <w:szCs w:val="18"/>
          <w:lang w:eastAsia="ru-RU"/>
        </w:rPr>
      </w:pPr>
      <w:r w:rsidRPr="003C04C4">
        <w:rPr>
          <w:rFonts w:ascii="Times New Roman" w:eastAsiaTheme="minorEastAsia" w:hAnsi="Times New Roman" w:cs="Times New Roman"/>
          <w:kern w:val="2"/>
          <w:sz w:val="18"/>
          <w:szCs w:val="18"/>
          <w:lang w:eastAsia="ru-RU"/>
        </w:rPr>
        <w:t>___________ __________________ ______</w:t>
      </w:r>
    </w:p>
    <w:p w:rsidR="003C04C4" w:rsidRPr="003C04C4" w:rsidRDefault="003C04C4" w:rsidP="003C04C4">
      <w:pPr>
        <w:suppressAutoHyphens/>
        <w:spacing w:after="0" w:line="240" w:lineRule="auto"/>
        <w:ind w:left="4860"/>
        <w:rPr>
          <w:rFonts w:ascii="Times New Roman" w:eastAsiaTheme="minorEastAsia" w:hAnsi="Times New Roman" w:cs="Times New Roman"/>
          <w:kern w:val="2"/>
          <w:sz w:val="18"/>
          <w:szCs w:val="18"/>
          <w:lang w:eastAsia="ru-RU"/>
        </w:rPr>
      </w:pPr>
      <w:r w:rsidRPr="003C04C4">
        <w:rPr>
          <w:rFonts w:ascii="Times New Roman" w:eastAsiaTheme="minorEastAsia" w:hAnsi="Times New Roman" w:cs="Times New Roman"/>
          <w:kern w:val="2"/>
          <w:sz w:val="18"/>
          <w:szCs w:val="18"/>
          <w:lang w:eastAsia="ru-RU"/>
        </w:rPr>
        <w:t xml:space="preserve"> (</w:t>
      </w:r>
      <w:proofErr w:type="gramStart"/>
      <w:r w:rsidRPr="003C04C4">
        <w:rPr>
          <w:rFonts w:ascii="Times New Roman" w:eastAsiaTheme="minorEastAsia" w:hAnsi="Times New Roman" w:cs="Times New Roman"/>
          <w:kern w:val="2"/>
          <w:sz w:val="18"/>
          <w:szCs w:val="18"/>
          <w:lang w:eastAsia="ru-RU"/>
        </w:rPr>
        <w:t xml:space="preserve">подпись)   </w:t>
      </w:r>
      <w:proofErr w:type="gramEnd"/>
      <w:r w:rsidRPr="003C04C4">
        <w:rPr>
          <w:rFonts w:ascii="Times New Roman" w:eastAsiaTheme="minorEastAsia" w:hAnsi="Times New Roman" w:cs="Times New Roman"/>
          <w:kern w:val="2"/>
          <w:sz w:val="18"/>
          <w:szCs w:val="18"/>
          <w:lang w:eastAsia="ru-RU"/>
        </w:rPr>
        <w:t xml:space="preserve">   (фамилия и инициалы)  (дата)</w:t>
      </w:r>
    </w:p>
    <w:p w:rsidR="003C04C4" w:rsidRPr="003C04C4" w:rsidRDefault="003C04C4" w:rsidP="003C04C4">
      <w:pPr>
        <w:suppressAutoHyphens/>
        <w:spacing w:after="0" w:line="240" w:lineRule="auto"/>
        <w:jc w:val="both"/>
        <w:rPr>
          <w:rFonts w:ascii="Times New Roman" w:eastAsiaTheme="minorEastAsia" w:hAnsi="Times New Roman" w:cs="Times New Roman"/>
          <w:kern w:val="2"/>
          <w:sz w:val="20"/>
          <w:szCs w:val="20"/>
          <w:lang w:eastAsia="ru-RU"/>
        </w:rPr>
      </w:pPr>
    </w:p>
    <w:p w:rsidR="003C04C4" w:rsidRPr="003C04C4" w:rsidRDefault="003C04C4" w:rsidP="003C04C4">
      <w:pPr>
        <w:suppressAutoHyphens/>
        <w:spacing w:after="0" w:line="240" w:lineRule="auto"/>
        <w:jc w:val="both"/>
        <w:rPr>
          <w:rFonts w:ascii="Times New Roman" w:eastAsiaTheme="minorEastAsia" w:hAnsi="Times New Roman" w:cs="Times New Roman"/>
          <w:kern w:val="2"/>
          <w:sz w:val="20"/>
          <w:szCs w:val="20"/>
          <w:lang w:eastAsia="ru-RU"/>
        </w:rPr>
      </w:pPr>
    </w:p>
    <w:p w:rsidR="003C04C4" w:rsidRPr="003C04C4" w:rsidRDefault="003C04C4" w:rsidP="003C04C4">
      <w:pPr>
        <w:suppressAutoHyphens/>
        <w:autoSpaceDE w:val="0"/>
        <w:autoSpaceDN w:val="0"/>
        <w:adjustRightInd w:val="0"/>
        <w:spacing w:after="0"/>
        <w:ind w:left="5954"/>
        <w:rPr>
          <w:rFonts w:ascii="Times New Roman" w:eastAsiaTheme="minorEastAsia" w:hAnsi="Times New Roman" w:cs="Times New Roman"/>
          <w:kern w:val="2"/>
          <w:sz w:val="24"/>
          <w:szCs w:val="24"/>
          <w:lang w:eastAsia="ru-RU"/>
        </w:rPr>
      </w:pPr>
    </w:p>
    <w:p w:rsidR="004C7646" w:rsidRDefault="003C04C4" w:rsidP="003C04C4">
      <w:r w:rsidRPr="003C04C4">
        <w:rPr>
          <w:rFonts w:ascii="Times New Roman" w:eastAsiaTheme="minorEastAsia" w:hAnsi="Times New Roman" w:cs="Times New Roman"/>
          <w:kern w:val="2"/>
          <w:sz w:val="24"/>
          <w:szCs w:val="24"/>
          <w:lang w:eastAsia="ru-RU"/>
        </w:rPr>
        <w:br w:type="page"/>
      </w:r>
    </w:p>
    <w:sectPr w:rsidR="004C7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C4"/>
    <w:rsid w:val="003C04C4"/>
    <w:rsid w:val="004C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FB1F-720A-4C3C-804A-66C8D7D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pb.by/" TargetMode="Externa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1</cp:revision>
  <dcterms:created xsi:type="dcterms:W3CDTF">2022-03-22T14:08:00Z</dcterms:created>
  <dcterms:modified xsi:type="dcterms:W3CDTF">2022-03-22T14:12:00Z</dcterms:modified>
</cp:coreProperties>
</file>