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DC72F" w14:textId="77777777" w:rsidR="00604081" w:rsidRPr="00604081" w:rsidRDefault="00604081" w:rsidP="00604081">
      <w:pPr>
        <w:spacing w:after="0" w:line="240" w:lineRule="auto"/>
        <w:ind w:firstLine="709"/>
        <w:jc w:val="center"/>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ПУБЛИЧНАЯ ОФЕРТА (ПРЕДЛОЖЕНИЕ) НА ЗАКЛЮЧЕНИЕ ДОГОВОРА СРОЧНОГО БЕЗОТЗЫВНОГО БАНКОВСКОГО ВКЛАДА (ДЕПОЗИТА) «ПЛЮС К СТАБИЛЬНОСТИ»</w:t>
      </w:r>
    </w:p>
    <w:p w14:paraId="2C3F1E62" w14:textId="77777777" w:rsidR="00604081" w:rsidRPr="00604081" w:rsidRDefault="00604081" w:rsidP="00604081">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p>
    <w:p w14:paraId="0C7D53F2"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Настоящий документ, размещенный на официальном сайте Открытого акционерного общества «Белагропромбанк» (ОАО «Белагропромбанк»), именуемого в дальнейшем «Вкладополучатель», в глобальной компьютерной сети Интернет по адресу: www.belapb.by, является предложением заключить договор срочного безотзывного банковского вклада (депозита) «Плюс к стабильности» (далее - Договор) с любым физическим лицом, в дальнейшем именуемым «Вкладчик», являющимся пользователем:</w:t>
      </w:r>
    </w:p>
    <w:p w14:paraId="3F0A2330"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услуги Интернет-банкинг либо услуги Мобильный интернет-банкинг ОАО «Белагропромбанк» (далее - дистанционные каналы) и одновременно являющимся вкладчиком по действующему договору банковского вклада (депозита) «до востребования» (далее - вклад «до востребования»), либо срочного отзывного банковского вклада (депозита) (за исключением вкладов (депозитов) «Депозитная карта» и «Копилка») (далее - отзывный вклад), либо владельцем текущего (расчетного) банковского счета физического лица, открытого у Вкладополучателя (далее - текущий счет), в том числе текущего (расчетного) банковского счета, доступ к которому обеспечивается посредством использования банковской платежной карточки (далее - текущий счет с БПК), открытого у Вкладополучателя в валюте открываемого в соответствии с настоящей офертой вклада (депозита), а также владеющим одним из счетов для возврата вклада (депозита) в соответствии с п. 1.6 настоящей оферты;</w:t>
      </w:r>
    </w:p>
    <w:p w14:paraId="02F4ABBA"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устройств самообслуживания (банкомат, инфокиоск) и одновременно владельцем текущего счета с БПК, открытого у Вкладополучателя в валюте открываемого в соответствии с настоящей офертой вклада (депозита), а также владеющим одним из счетов для возврата вклада (депозита) в соответствии с п. 1.6 настоящей оферты.</w:t>
      </w:r>
    </w:p>
    <w:p w14:paraId="7F6CB663"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Вкладополучатель считает себя заключившим Договор на условиях, указанных в настоящем предложении, с Вкладчиком, который при соблюдении условий настоящей оферты отзовется на настоящее предложение (акцептует предложение) в установленный срок для акцепта.</w:t>
      </w:r>
    </w:p>
    <w:p w14:paraId="089E0089"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Акцептом настоящей публичной оферты является внесение Вкладчиком в безналичной форме суммы первоначального взноса во вклад (депозит) в размере, указанном Вкладчиком самостоятельно в поле «Первоначальный взнос» в дистанционных каналах или в поле «Сумма оплаты» в устройствах самообслуживания (банкомат, инфокиоск) при заключении Договора, путем перечисления посредством использования дистанционных каналов или устройств самообслуживания (банкомат, инфокиоск) денежных средств на счет по учету вклада (депозита), открываемый в рамках настоящего Договора (далее - счет по учету вклада (депозита) «Плюс к стабильности»).</w:t>
      </w:r>
    </w:p>
    <w:p w14:paraId="30874909"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Срок для акцепта настоящей публичной оферты составляет период с даты публикации настоящей публичной оферты на официальном сайте Вкладополучателя в сети Интернет по адресу: www.belapb.by до момента отзыва Вкладополучателем настоящей публичной оферты.</w:t>
      </w:r>
    </w:p>
    <w:p w14:paraId="510999C3"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Настоящая публичная оферта может быть в любой момент, в том числе в срок, установленный для акцепта настоящей публичной оферты, отозвана Вкладополучателем путем опубликования информации об отзыве настоящей публичной оферты на официальном сайте Вкладополучателя в сети Интернет по адресу: www.belapb.by.</w:t>
      </w:r>
    </w:p>
    <w:p w14:paraId="785CB038"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Валюта открываемого по настоящему Договору счета по учету вклада (депозита) «Плюс к стабильности» должна совпадать с валютой счета, с которого осуществляется перечисление суммы первоначального взноса во вклад (депозит) «Плюс к стабильности». Договор считается заключенным между Вкладополучателем и Вкладчиком в момент получения Вкладополучателем акцепта публичной оферты</w:t>
      </w:r>
      <w:r w:rsidRPr="00604081">
        <w:rPr>
          <w:rFonts w:ascii="Times New Roman" w:eastAsia="Times New Roman" w:hAnsi="Times New Roman" w:cs="Times New Roman"/>
          <w:i/>
          <w:iCs/>
          <w:kern w:val="0"/>
          <w:sz w:val="24"/>
          <w:szCs w:val="24"/>
          <w:lang w:eastAsia="ru-RU"/>
          <w14:ligatures w14:val="none"/>
        </w:rPr>
        <w:t>.</w:t>
      </w:r>
    </w:p>
    <w:p w14:paraId="16E14124" w14:textId="77777777" w:rsidR="00604081" w:rsidRPr="00604081" w:rsidRDefault="00604081" w:rsidP="00604081">
      <w:pPr>
        <w:suppressAutoHyphens/>
        <w:spacing w:after="0" w:line="240" w:lineRule="auto"/>
        <w:ind w:firstLine="709"/>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lastRenderedPageBreak/>
        <w:t>1. ПРЕДМЕТ ДОГОВОРА</w:t>
      </w:r>
    </w:p>
    <w:p w14:paraId="5A8CD206"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 xml:space="preserve">1.1. Вкладчик в дистанционных каналах со своего текущего счета с БПК (с использованием реквизитов БПК), либо со вклада «до востребования», либо с отзывного вклада, либо с текущего счета или в </w:t>
      </w:r>
      <w:r w:rsidRPr="00604081">
        <w:rPr>
          <w:rFonts w:ascii="Times New Roman" w:eastAsia="Times New Roman" w:hAnsi="Times New Roman" w:cs="Times New Roman"/>
          <w:color w:val="242424"/>
          <w:kern w:val="0"/>
          <w:sz w:val="24"/>
          <w:szCs w:val="24"/>
          <w:bdr w:val="none" w:sz="0" w:space="0" w:color="auto" w:frame="1"/>
          <w:lang w:eastAsia="ru-RU"/>
          <w14:ligatures w14:val="none"/>
        </w:rPr>
        <w:t xml:space="preserve">устройствах самообслуживания (банкомат, инфокиоск) </w:t>
      </w:r>
      <w:r w:rsidRPr="00604081">
        <w:rPr>
          <w:rFonts w:ascii="Times New Roman" w:eastAsia="Times New Roman" w:hAnsi="Times New Roman" w:cs="Times New Roman"/>
          <w:kern w:val="0"/>
          <w:sz w:val="24"/>
          <w:szCs w:val="24"/>
          <w:lang w:eastAsia="ru-RU"/>
          <w14:ligatures w14:val="none"/>
        </w:rPr>
        <w:t>со своего текущего счета с БПК (с использованием реквизитов БПК) перечисляет денежные средства на счет по учету вклада (депозита) «Плюс к стабильности», а Вкладополучатель принимает их, обязуется обеспечить их сохранность, возвратить сумму вклада (депозита) и выплатить начисленные проценты по вкладу (депозиту) на условиях и в порядке, предусмотренных настоящим Договором.</w:t>
      </w:r>
    </w:p>
    <w:p w14:paraId="6762291D"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1.2. Вид Договора – договор срочного безотзывного банковского вклада (депозита).</w:t>
      </w:r>
    </w:p>
    <w:p w14:paraId="3BD01DD2"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 xml:space="preserve">1.3. Сумма вклада (депозита) на момент заключения Договора (сумма первоначального взноса во вклад (депозит)) определяется Вкладчиком самостоятельно с учетом требований п. 1.4 настоящего Договора и указывается Вкладчиком в поле «Первоначальный взнос» в дистанционных каналах или в поле «Сумма оплаты» в </w:t>
      </w:r>
      <w:r w:rsidRPr="00604081">
        <w:rPr>
          <w:rFonts w:ascii="Times New Roman" w:eastAsia="Times New Roman" w:hAnsi="Times New Roman" w:cs="Times New Roman"/>
          <w:color w:val="242424"/>
          <w:kern w:val="0"/>
          <w:sz w:val="24"/>
          <w:szCs w:val="24"/>
          <w:bdr w:val="none" w:sz="0" w:space="0" w:color="auto" w:frame="1"/>
          <w:lang w:eastAsia="ru-RU"/>
          <w14:ligatures w14:val="none"/>
        </w:rPr>
        <w:t xml:space="preserve">устройствах самообслуживания (банкомат, инфокиоск) </w:t>
      </w:r>
      <w:r w:rsidRPr="00604081">
        <w:rPr>
          <w:rFonts w:ascii="Times New Roman" w:eastAsia="Times New Roman" w:hAnsi="Times New Roman" w:cs="Times New Roman"/>
          <w:kern w:val="0"/>
          <w:sz w:val="24"/>
          <w:szCs w:val="24"/>
          <w:lang w:eastAsia="ru-RU"/>
          <w14:ligatures w14:val="none"/>
        </w:rPr>
        <w:t>при заключении Договора.</w:t>
      </w:r>
    </w:p>
    <w:p w14:paraId="3A14C46D"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Размер процентов по вкладу (депозиту) для вкладов (депозитов):</w:t>
      </w:r>
    </w:p>
    <w:p w14:paraId="49C059D8"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в белорусских рублях - определяется с применением переменной годовой процентной ставки;</w:t>
      </w:r>
    </w:p>
    <w:p w14:paraId="7343A1E9"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в долларах США, евро и российских рублях - с применением фиксированной годовой процентной ставки.</w:t>
      </w:r>
    </w:p>
    <w:p w14:paraId="04A75DCF"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Конкретный размер процентов по вкладу (депозиту) на дату заключения настоящего Договора указывается Вкладополучателем в поле «Процентная ставка (годовых)» при заключении Договора в дистанционных каналах или в поле «Размер % ставки» при заключении Договора в устройствах самообслуживания (банкомат, инфокиоск).</w:t>
      </w:r>
    </w:p>
    <w:p w14:paraId="23C692E9"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1.4. Размер минимальной суммы первоначального взноса во вклад (депозит) составляет: 50 (пятьдесят) белорусских рублей для вкладов (депозитов) в белорусских рублях, 25 (двадцать пять) долларов США для вкладов (депозитов) в долларах США, 25 (двадцать пять) евро для вкладов (депозитов) в евро, 2 000 (две тысячи) российских рублей для вкладов (депозитов) в российских рублях.</w:t>
      </w:r>
    </w:p>
    <w:p w14:paraId="13FEBDC7"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1.5. Срок хранения денежных средств на счете по учету вклада (депозита) определяется в дистанционных каналах или в устройствах самообслуживания (банкомат, инфокиоск) Вкладчиком самостоятельно и в зависимости от выбора Вкладчика может составлять:</w:t>
      </w:r>
    </w:p>
    <w:p w14:paraId="2EC3398F"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в белорусских рублях, российских рублях - 35, 95, 185, 370, 735, 1110 календарных дней;</w:t>
      </w:r>
    </w:p>
    <w:p w14:paraId="1283FA9E"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в долларах США, евро - 95, 185, 370, 735, 1110 календарных дней.</w:t>
      </w:r>
    </w:p>
    <w:p w14:paraId="6C3246CD"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Срок возврата вклада (депозита), с учетом условий, предусмотренных пунктом 1.6 настоящего Договора:</w:t>
      </w:r>
    </w:p>
    <w:p w14:paraId="5FD32AA5"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35-й календарный день со дня акцепта настоящей публичной оферты, при открытии вклада (депозита) сроком хранения 35 календарных дней;</w:t>
      </w:r>
    </w:p>
    <w:p w14:paraId="4317E5AA"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95-й календарный день со дня акцепта настоящей публичной оферты, при открытии вклада (депозита) сроком хранения 95 календарных дней;</w:t>
      </w:r>
    </w:p>
    <w:p w14:paraId="06D28FEA"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185-й календарный день со дня акцепта настоящей публичной оферты, при открытии вклада (депозита) сроком хранения 185 календарных дней;</w:t>
      </w:r>
    </w:p>
    <w:p w14:paraId="56E7BFB9"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370-й календарный день со дня акцепта настоящей публичной оферты, при открытии вклада (депозита) сроком хранения 370 календарных дней;</w:t>
      </w:r>
    </w:p>
    <w:p w14:paraId="13B3137F"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735-й календарный день со дня акцепта настоящей публичной оферты, при открытии вклада (депозита) сроком хранения 735 календарных дней;</w:t>
      </w:r>
    </w:p>
    <w:p w14:paraId="57FFA934"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1110-й календарный день со дня акцепта настоящей публичной оферты, при открытии вклада (депозита) сроком хранения 1110 календарных дней.</w:t>
      </w:r>
    </w:p>
    <w:p w14:paraId="060B2755"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lastRenderedPageBreak/>
        <w:t>1.6. Возврат вклада (депозита) по окончании срока хранения, определенного Вкладчиком в момент акцепта настоящей публичной оферты, и выплата причитающихся по нему процентов осуществляется в валюте вклада (депозита) путем перечисления на текущий счет с БПК либо на текущий счет Вкладчика в соответствующей валюте, выбранный самостоятельно Вкладчиком в дистанционных каналах в поле «Возврат депозита» или в устройствах самообслуживания (банкомат, инфокиоск) в поле «Счет для перечисления % и/или остатка вклада» при заключении Договора, в соответствии с порядком, предусмотренным частью третьей настоящего пункта настоящего Договора. В день указанного перечисления счет по учету вклада (депозита) закрывается.</w:t>
      </w:r>
    </w:p>
    <w:p w14:paraId="74F08985"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Вкладчик имеет право изменить счет для возврата вклада (депозита) путем подачи соответствующего заявления на возврат суммы вклада (депозита) на текущий счет или на текущий счет с БПК в соответствующей валюте в подразделение Вкладополучателя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Вкладополучателя не позднее 3 рабочих дней, предшествующих дате возврата вклада (депозита).</w:t>
      </w:r>
    </w:p>
    <w:p w14:paraId="4AD8A282"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Заключением настоящего Договора Вкладчик уведомлен и согласен со следующим порядком возврата вклада (депозита):</w:t>
      </w:r>
    </w:p>
    <w:p w14:paraId="73DF4458"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если дата возврата вклада (депозита) приходится на общеустановленные выходные, праздничные дни, то возврат вклада (депозита) производится в первый рабочий день, следующий за выходным, праздничным днем;</w:t>
      </w:r>
    </w:p>
    <w:p w14:paraId="574DCC1E"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при осуществлении перевода (списания) денежных средств со счета по учету вклада (депозита) зачисление на текущий счет с БПК либо на текущий счет производится не позднее рабочего дня, следующего за днем списания денежных средств со счета по учету вклада (депозита).</w:t>
      </w:r>
    </w:p>
    <w:p w14:paraId="5E9C8751"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 xml:space="preserve">1.7. Продление срока хранения вклада (депозита) по вкладу (депозиту) «Плюс к стабильности» сроком хранения 35 календарных дней на срок, равный первоначальному, осуществляется в количестве раз, установленном Договором, но не более 5 (пяти) раз с применением размера процентов по вкладу (депозиту) «Плюс к стабильности» сроком хранения 35 календарных дней, установленного решением уполномоченного органа Вкладополучателя и действующего на дату продления срока хранения вклада (депозита). Каждое продление осуществляется на срок, равный первоначальному сроку хранения вклада (депозита). </w:t>
      </w:r>
    </w:p>
    <w:p w14:paraId="36002843"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В течение срока хранения вклада (депозита) Вкладчик вправе отказаться от его продления путем подачи соответствующего заявления на возврат суммы вклада (депозита):</w:t>
      </w:r>
    </w:p>
    <w:p w14:paraId="3F155327"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в подразделении Вкладополучателя (о возврате денежных средств на Текущий счет или на Текущий счет с БПК в соответствующей валюте) – не позднее дня, предшествующего дате возврата вклада (депозита) на Текущий счет или на Текущий счет с БПК в соответствующей валюте;</w:t>
      </w:r>
    </w:p>
    <w:p w14:paraId="3023DD94"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самостоятельно в системе дистанционного банковского обслуживания Вкладополучателя (о возврате денежных средств на Текущий счет с БПК в соответствующей валюте) – не позднее 3 рабочих дней, предшествующих дате возврата вклада (депозита).</w:t>
      </w:r>
    </w:p>
    <w:p w14:paraId="6AF84B82"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До возврата суммы вклада (депозита) Вкладчик вправе отменить ранее поданное заявление на возврат суммы вклада (депозита) путем подачи заявления об отмене возврата вклада (депозита):</w:t>
      </w:r>
    </w:p>
    <w:p w14:paraId="5275A4C6"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в подразделении Вкладополучателя – не позднее дня, предшествующего дате возврата вклада (депозита);</w:t>
      </w:r>
    </w:p>
    <w:p w14:paraId="063F2529"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lastRenderedPageBreak/>
        <w:t>самостоятельно в системе дистанционного банковского обслуживания Вкладополучателя – не позднее 3 рабочих дней, предшествующих дате возврата вклада (депозита).</w:t>
      </w:r>
    </w:p>
    <w:p w14:paraId="3F815895"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Со дня поступления Вкладополучателю первого в рамках Договора, условиями которого предусмотрено продление срока хранения вклада (депозита) менее пяти раз, заявления Вкладчика об отмене возврата вклада (депозита) количество продлений срока хранения вклада (депозита) по Договору изменяется и устанавливается равным 5 (пяти).</w:t>
      </w:r>
    </w:p>
    <w:p w14:paraId="603018EE"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1.8. В зависимости от установленного Договором срока хранения вклада (депозита), пополнение вклада (депозита) допускается:</w:t>
      </w:r>
    </w:p>
    <w:p w14:paraId="30394345"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для вклада (депозита) сроком хранения 35 календарных дней – в дату заключения Договора и следующие за ней 3 календарных дня;</w:t>
      </w:r>
    </w:p>
    <w:p w14:paraId="1FD67B9F"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для вклада (депозита) сроком хранения 95 календарных дней - в дату заключения Договора и следующие за ней 59 календарных дней;</w:t>
      </w:r>
    </w:p>
    <w:p w14:paraId="0251362B"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для вклада (депозита) сроком хранения 185 календарных дней - в дату заключения Договора и следующие за ней 149 календарных дней;</w:t>
      </w:r>
    </w:p>
    <w:p w14:paraId="0097B3F7"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для вклада (депозита) сроком хранения 370 календарных дней - в дату заключения Договора и следующие за ней 334 календарных дня;</w:t>
      </w:r>
    </w:p>
    <w:p w14:paraId="56DFC1E1"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для вклада (депозита) сроком хранения 735 календарных дней - в дату заключения Договора и следующие за ней 364 календарных дня;</w:t>
      </w:r>
    </w:p>
    <w:p w14:paraId="611DB996"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для вклада (депозита) сроком хранения 1110 календарных дней - в дату заключения Договора и следующие за ней 739 календарных дней.</w:t>
      </w:r>
    </w:p>
    <w:p w14:paraId="4C6588F5"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Пополнение вклада (депозита) допускается до принятия Вкладополучателем решения о прекращении (приостановлении) приема дополнительных взносов во вклад (депозит).</w:t>
      </w:r>
    </w:p>
    <w:p w14:paraId="6E43F432"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 xml:space="preserve">1.9. По вкладу (депозиту) не допускается возможность частичного истребования суммы вклада (депозита) Вкладчиком до истечения срока его возврата (за исключением сумм капитализированных (ранее начисленных и причисленных к сумме вклада (депозита)) и невостребованных процентов). </w:t>
      </w:r>
    </w:p>
    <w:p w14:paraId="3FFC1029"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При этом пересчет причитающихся к выплате процентов по вкладу (депозиту) не осуществляется. Остаток денежных средств после совершения операции продолжает храниться на этом же счете по учету вклада (депозита).</w:t>
      </w:r>
    </w:p>
    <w:p w14:paraId="4404C13F"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В случае списания части вклада (депозита) до истечения срока его возврата в иных случаях, предусмотренных законодательством,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совершения операции.</w:t>
      </w:r>
    </w:p>
    <w:p w14:paraId="05766B40"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Вкладополучатель определяет разницу между фактически выплаченными Вкладчику процентами до момента списания денежных средств и суммой процентов, рассчитанной в соответствии с частью третьей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оставшуюся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2AFD362A"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lastRenderedPageBreak/>
        <w:t>1.10. Возврат вклада (депозита) до наступления срока его возврата осуществляется только с согласия Вкладополучателя или в случае списания денежных средств со вклада (депозита) в бесспорном порядке в соответствии с законодательством.</w:t>
      </w:r>
    </w:p>
    <w:p w14:paraId="4F13C0C6"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1.11. В случае возврата суммы вклада (депозита) до истечения срока его возврата по требованию Вкладчика с согласия Вкладополучателя, а также в иных случаях, предусмотренных законодательством, проценты по вкладу (депозиту) за период его фактического хранения начисляются по ставке, действующей по вкладу (депозиту) физических лиц «до востребования» в соответствующей валюте на дату возврата вклада (депозита).</w:t>
      </w:r>
    </w:p>
    <w:p w14:paraId="43D74BC3"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В случае списания денежных средств со вклада (депозита)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пересчет причитающихся к выплате процентов по вкладу (депозиту) не осуществляется.</w:t>
      </w:r>
    </w:p>
    <w:p w14:paraId="35825DE5"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При досрочном возврате вклада (депозита) в случаях, предусмотренных частью первой настоящего пункта, Вкладополучатель определяет разницу между фактически выплаченными Вкладчику процентами до момента возврата вклада (депозита) и суммой процентов, рассчитанной в соответствии с частью первой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6558DCCD"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1.12. За несвоевременный возврат (по вине Вкладополучателя) вклада (депозита) или несвоевременную выплату (по вине Вкладополучателя) начисленных процентов Вкладополучатель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1D1B90AC"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1.13. В случае неисполнения Вкладополучателем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 Государство гарантирует полную сохранность денежных средств физических лиц в белорусских рублях и иностранной валюте, размещенных во вклады (депозиты) в банках Республики Беларусь, и возмещение 100 процентов суммы этих средств в валюте вклада (депозита). Вкладополучатель состоит на учете в Агентстве по гарантированному возмещению банковских вкладов (депозитов) физических лиц и привлеченные им денежные средства во вклады (депозиты) подлежат гарантированному возмещению (официальный сайт Агентства: http://www.adc.by).</w:t>
      </w:r>
    </w:p>
    <w:p w14:paraId="4589D50D"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1.14. Порядок изменения размера процентов по вкладу (депозиту):</w:t>
      </w:r>
    </w:p>
    <w:p w14:paraId="53BF20E6"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Вкладополучатель не вправе в одностороннем порядке уменьшить размер процентов по вкладу (депозиту), определенный с применением фиксированной годовой процентной ставки.</w:t>
      </w:r>
    </w:p>
    <w:p w14:paraId="665DF4D7"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По вкладам (депозитам) в белорусских рублях с переменной годовой процентной ставкой в случае изменения ставки рефинансирования Национального банка размер процентов по вкладам (депозитам) изменяется со дня изменения (увеличения или уменьшения) ставки рефинансирования Национального банка, что не является изменением размера процентов по вкладу (депозиту) Вкладополучателем в одностороннем порядке.</w:t>
      </w:r>
    </w:p>
    <w:p w14:paraId="3D86BB6A"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1.15.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74D0AD24" w14:textId="77777777" w:rsidR="00604081" w:rsidRPr="00604081" w:rsidRDefault="00604081" w:rsidP="00604081">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lastRenderedPageBreak/>
        <w:t xml:space="preserve">1.16. </w:t>
      </w:r>
      <w:r w:rsidRPr="00604081">
        <w:rPr>
          <w:rFonts w:ascii="Times New Roman" w:eastAsia="Times New Roman" w:hAnsi="Times New Roman" w:cs="Times New Roman"/>
          <w:color w:val="000000"/>
          <w:kern w:val="0"/>
          <w:sz w:val="24"/>
          <w:szCs w:val="24"/>
          <w:bdr w:val="none" w:sz="0" w:space="0" w:color="auto" w:frame="1"/>
          <w:lang w:eastAsia="ru-RU"/>
          <w14:ligatures w14:val="none"/>
        </w:rPr>
        <w:t>Настоящий Договор составлен в одном экземпляре в форме документа в электронном виде, записанный на электронном носителе информации, который хранится у Вкладополучателя.</w:t>
      </w:r>
    </w:p>
    <w:p w14:paraId="048F43E7" w14:textId="77777777" w:rsidR="00604081" w:rsidRPr="00604081" w:rsidRDefault="00604081" w:rsidP="00604081">
      <w:pPr>
        <w:suppressAutoHyphens/>
        <w:spacing w:after="0" w:line="240" w:lineRule="auto"/>
        <w:ind w:firstLine="706"/>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2. ПРАВА И ОБЯЗАННОСТИ СТОРОН</w:t>
      </w:r>
    </w:p>
    <w:p w14:paraId="072CB848"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2.1. Вкладополучатель обязуется:</w:t>
      </w:r>
    </w:p>
    <w:p w14:paraId="59A660F2"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2.1.1. начислять и выплачивать проценты по вкладу (депозиту) в размере, определенном настоящим Договором:</w:t>
      </w:r>
    </w:p>
    <w:p w14:paraId="5EE205FE"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по истечении каждых 15 календарных дней, начиная со дня поступления суммы первоначального взноса во вклад (депозит) на счет по учету вкладов (депозитов);</w:t>
      </w:r>
    </w:p>
    <w:p w14:paraId="200CD890"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по истечении каждых 10 календарных дней, начиная со дня поступления суммы первоначального взноса во вклад (депозит) на счет по учету вкладов (депозитов) при условии, что Договор заключен в рамках персонального обслуживания клиентов сегмента «Премиальный»;</w:t>
      </w:r>
    </w:p>
    <w:p w14:paraId="27DCC662"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2.1.2. возвратить вклад (депозит) в порядке, определенном настоящим Договором;</w:t>
      </w:r>
    </w:p>
    <w:p w14:paraId="5BB36EAC"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2.1.3. хранить банковскую тайну вклада (депозита) в порядке, предусмотренном законодательными актами.</w:t>
      </w:r>
    </w:p>
    <w:p w14:paraId="0DA9AADB"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2.2. Вкладчик обязуется информировать Вкладополучателя обо всех изменениях данных документа, удостоверяющего его личность, и адреса в срок до 30 (тридцати) календарных дней со дня изменения.</w:t>
      </w:r>
    </w:p>
    <w:p w14:paraId="410C5C64"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2.3. Вкладополучатель имеет право:</w:t>
      </w:r>
    </w:p>
    <w:p w14:paraId="12413116"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 xml:space="preserve">2.3.1. в одностороннем порядке </w:t>
      </w:r>
      <w:r w:rsidRPr="00604081">
        <w:rPr>
          <w:rFonts w:ascii="Times New Roman" w:eastAsia="Times New Roman" w:hAnsi="Times New Roman" w:cs="Times New Roman"/>
          <w:color w:val="000000"/>
          <w:kern w:val="0"/>
          <w:sz w:val="24"/>
          <w:szCs w:val="24"/>
          <w:lang w:eastAsia="ru-RU"/>
          <w14:ligatures w14:val="none"/>
        </w:rPr>
        <w:t>изменять номер счета по учету вклада (депозита)</w:t>
      </w:r>
      <w:r w:rsidRPr="00604081">
        <w:rPr>
          <w:rFonts w:ascii="Times New Roman" w:eastAsia="Times New Roman" w:hAnsi="Times New Roman" w:cs="Times New Roman"/>
          <w:kern w:val="0"/>
          <w:sz w:val="24"/>
          <w:szCs w:val="24"/>
          <w:lang w:eastAsia="ru-RU"/>
          <w14:ligatures w14:val="none"/>
        </w:rPr>
        <w:t xml:space="preserve"> без изменения номера Договора вследствие изменения законодательства, локальных правовых актов, реорганизации (изменения организационной структуры) Вкладополучателя,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настоящему Договору;</w:t>
      </w:r>
    </w:p>
    <w:p w14:paraId="6A04DAC7"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5749F090"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2.3.3.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4A9EB035"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2.3.4.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Вкладополучателем, используя при этом любые средства связи, включая телефонные звонки работников Вкладополучателя, SMS-сообщения на номер мобильного телефона и сообщения на адрес электронной почты, предоставленные Вкладополучателю.</w:t>
      </w:r>
    </w:p>
    <w:p w14:paraId="44DAD0AC"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2.4. Вкладчик имеет право:</w:t>
      </w:r>
    </w:p>
    <w:p w14:paraId="19843426"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2.4.1. пополнять вклад (депозит) в соответствии с п. 1.8 настоящего Договора путем внесения дополнительных взносов, если Вкладополучателем не приостановлен (прекращен) прием дополнительных взносов.</w:t>
      </w:r>
    </w:p>
    <w:p w14:paraId="7FD14B3A"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Сумма одной расходной операции в безналичной форме или приходной операции наличными и в безналичной форме по вкладу (депозиту) не может быть менее 1 (одного) белорусского рубля для вкладов (депозитов) в белорусских рублях, 5 (пяти) долларов США для вкладов (депозитов) в долларах США, 5 (пяти) евро для вкладов (депозитов) в евро, 100 (ста) российских рублей для вкладов (депозитов) в российских рублях;</w:t>
      </w:r>
    </w:p>
    <w:p w14:paraId="1B3FDD78"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2.4.2. получать выписки из счета по учету вклада (депозита);</w:t>
      </w:r>
    </w:p>
    <w:p w14:paraId="7C1FFF8F"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lastRenderedPageBreak/>
        <w:t>2.4.3.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по вкладу (депозиту)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по вкладу (депозиту) могут быть удостоверены в любом подразделении Вкладополучателя, если иное не установлено Вкладополучателем и (или) законодательством;</w:t>
      </w:r>
    </w:p>
    <w:p w14:paraId="729C0F47"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2.4.4. потребовать, а Вкладополучатель обязан предоставить по требованию Вкладчика не позднее 5 (пяти) календарных дней со дня обращения в подразделение Вкладополучателя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6802FA38" w14:textId="77777777" w:rsidR="00604081" w:rsidRPr="00604081" w:rsidRDefault="00604081" w:rsidP="00604081">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Документом, подтверждающим факт заключения настоящего Договора посредством дистанционных каналов или устройств самообслуживания (банкомат, инфокиоск), является форма внешнего представления настоящего Договора: воспроизведенный на бумажном носителе Договор, заключенный посредством дистанционных каналов или устройств самообслуживания (банкомат, инфокиоск), (т.е. копия документа в электронном виде), заверенный подписью уполномоченного работника Вкладополучателя в порядке, установленном законодательством и локальными правовыми актами Вкладополучателя.</w:t>
      </w:r>
    </w:p>
    <w:p w14:paraId="5546380B"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Датой предоставления Вкладчику документа, подтверждающего факт заключения настоящего Договора посредством дистанционных каналов или устройств самообслуживания (банкомат, инфокиоск), Стороны признают дату регистрации указанного документа Вкладополучателем;</w:t>
      </w:r>
    </w:p>
    <w:p w14:paraId="01E0E7F3"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2.4.5. до наступления срока возврата вклада (депозита) истребовать часть вклада (депозита) в размере, не превышающем сумму капитализированных (начисленных и причисленных к вкладу (депозиту)) процентов, в порядке, определенном настоящим Договором.</w:t>
      </w:r>
    </w:p>
    <w:p w14:paraId="2C2F029C" w14:textId="77777777" w:rsidR="00604081" w:rsidRPr="00604081" w:rsidRDefault="00604081" w:rsidP="00604081">
      <w:pPr>
        <w:suppressAutoHyphens/>
        <w:spacing w:after="0" w:line="240" w:lineRule="auto"/>
        <w:ind w:firstLine="706"/>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 xml:space="preserve">3. ПОРЯДОК НАЧИСЛЕНИЯ И ВПЛАТЫ ПРОЦЕНТОВ ПО ВКЛАДУ </w:t>
      </w:r>
    </w:p>
    <w:p w14:paraId="2283F065" w14:textId="77777777" w:rsidR="00604081" w:rsidRPr="00604081" w:rsidRDefault="00604081" w:rsidP="00604081">
      <w:pPr>
        <w:suppressAutoHyphens/>
        <w:spacing w:after="0" w:line="240" w:lineRule="auto"/>
        <w:ind w:firstLine="706"/>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(ДЕПОЗИТУ)</w:t>
      </w:r>
    </w:p>
    <w:p w14:paraId="3AAA1561"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3.1. 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2A02F70B"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 xml:space="preserve">3.2. Проценты по вкладу (депозиту) начисляются Вкладополучателем ежемесячно со дня поступления вклада (депозита) на счет по учету вклада (депозита) включительно по день, предшествующий дню возврата вклада (депозита). </w:t>
      </w:r>
    </w:p>
    <w:p w14:paraId="4ECC1B71"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3.3. 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07458B9B" w14:textId="77777777" w:rsidR="00604081" w:rsidRPr="00604081" w:rsidRDefault="00604081" w:rsidP="00604081">
      <w:pPr>
        <w:suppressAutoHyphens/>
        <w:spacing w:after="0" w:line="240" w:lineRule="auto"/>
        <w:ind w:firstLine="709"/>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4. ДОПОЛНИТЕЛЬНЫЕ УСЛОВИЯ</w:t>
      </w:r>
    </w:p>
    <w:p w14:paraId="12096CB6"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4.1. Совершение расходных операций со счета по учету вклада (депозита) Вкладчика путем безналичного перечисления на счет, указанный в заявлении (выдача вклада (депозита)) производится:</w:t>
      </w:r>
    </w:p>
    <w:p w14:paraId="0E9C4CD3"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наследником, указанным в завещательном распоряжении, по месту составления завещательного распоряжения;</w:t>
      </w:r>
    </w:p>
    <w:p w14:paraId="1D3BF1CD"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lastRenderedPageBreak/>
        <w:t>наследником по закону или завещанию в любом подразделении Вкладополучателя.</w:t>
      </w:r>
    </w:p>
    <w:p w14:paraId="1FB81353"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4.2. Возврат вклада (депозита) до наступления срока его возврата осуществляется только с согласия Вкладополучателя в порядке и на условиях, предусмотренных настоящим Договором. Условия Договора могут быть изменены по соглашению Вкладчика и Вкладополучателя, а также по требованию Вкладчика или Вкладополучателя в случае вступления в силу нормативных правовых актов, изменяющих порядок регулирования данных правоотношений и имеющих обратную силу.</w:t>
      </w:r>
    </w:p>
    <w:p w14:paraId="73CA266C"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4.3. Налогообложение дохода Вкладчика в виде процентов по настоящему Договору осуществляется в порядке, определенном законодательством.</w:t>
      </w:r>
    </w:p>
    <w:p w14:paraId="2D31042F"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4.4.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настоящему Договору осуществляется после представления Вкладчиком - нерезидентом Республики Беларусь в подразделение Вкладополучателя, в котором открыт счет по учету вклада (депозита) по настоящему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Вкладополучателем Вкладчику суммы вклада (депозита) и начисленных процентов по вкладу (депозиту) (закрытия счета по учету вклада (депозита)).</w:t>
      </w:r>
    </w:p>
    <w:p w14:paraId="4C7A37CB"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Вкладополучателем Вкладчику в порядке, установленным Вкладополучателем.</w:t>
      </w:r>
    </w:p>
    <w:p w14:paraId="07BB53D8"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4.5. Заключением настоящего Договора Вкладчик уведомлен и согласен с тем, что Вкладополучателем обеспечивается соблюдение требований Закона США «О налогообложении иностранных счетов» (FATCA).</w:t>
      </w:r>
    </w:p>
    <w:p w14:paraId="388C4AEE"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4.6. Вкладополучатель имеет право устанавливать поощрение в виде дополнительного дохода (в том числе в виде процента, выплачиваемого Вкладополучателем в день наступления срока возврата вклада (депозита)) или иные виды 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14:paraId="79234E8B"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4.7. Вкладополучатель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Вкладополучателя.</w:t>
      </w:r>
    </w:p>
    <w:p w14:paraId="5A8932A4" w14:textId="77777777" w:rsidR="00604081" w:rsidRPr="00604081" w:rsidRDefault="00604081" w:rsidP="00604081">
      <w:pPr>
        <w:suppressAutoHyphens/>
        <w:spacing w:after="0" w:line="240" w:lineRule="auto"/>
        <w:ind w:firstLine="706"/>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5. ОСОБЫЕ УСЛОВИЯ</w:t>
      </w:r>
    </w:p>
    <w:p w14:paraId="5C689910"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5.1. Возврат вклада (депозита) и (или) выплата процентов по вкладу (депозиту) осуществляется Вкладополучателем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33C4F2B3"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При получении Вкладополучателем информации посредством АИС ИДО о неисполненных денежных обязательствах Вкладчика Вкладополучатель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259F887B" w14:textId="77777777" w:rsidR="00604081"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 xml:space="preserve">При наличии блокировки АИС ИДО, по окончанию срока хранения вклада (депозита) вклад (депозит) либо часть вклада (депозита) продолжает храниться на этом же лицевом счете </w:t>
      </w:r>
      <w:r w:rsidRPr="00604081">
        <w:rPr>
          <w:rFonts w:ascii="Times New Roman" w:eastAsia="Times New Roman" w:hAnsi="Times New Roman" w:cs="Times New Roman"/>
          <w:kern w:val="0"/>
          <w:sz w:val="24"/>
          <w:szCs w:val="24"/>
          <w:lang w:eastAsia="ru-RU"/>
          <w14:ligatures w14:val="none"/>
        </w:rPr>
        <w:lastRenderedPageBreak/>
        <w:t>до снятия блокировки,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w:t>
      </w:r>
    </w:p>
    <w:p w14:paraId="509B52AC" w14:textId="07E67715" w:rsidR="006E5C39" w:rsidRPr="00604081" w:rsidRDefault="00604081" w:rsidP="0060408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04081">
        <w:rPr>
          <w:rFonts w:ascii="Times New Roman" w:eastAsia="Times New Roman" w:hAnsi="Times New Roman" w:cs="Times New Roman"/>
          <w:kern w:val="0"/>
          <w:sz w:val="24"/>
          <w:szCs w:val="24"/>
          <w:lang w:eastAsia="ru-RU"/>
          <w14:ligatures w14:val="none"/>
        </w:rPr>
        <w:t>5.2. Вкладополучатель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 2 от 17.01.2024</w:t>
      </w:r>
      <w:r w:rsidRPr="00604081">
        <w:rPr>
          <w:rFonts w:ascii="Cambria Math" w:eastAsia="Times New Roman" w:hAnsi="Cambria Math" w:cs="Cambria Math"/>
          <w:kern w:val="0"/>
          <w:sz w:val="24"/>
          <w:szCs w:val="24"/>
          <w:lang w:eastAsia="ru-RU"/>
          <w14:ligatures w14:val="none"/>
        </w:rPr>
        <w:t>​</w:t>
      </w:r>
      <w:r w:rsidRPr="00604081">
        <w:rPr>
          <w:rFonts w:ascii="Times New Roman" w:eastAsia="Times New Roman" w:hAnsi="Times New Roman" w:cs="Times New Roman"/>
          <w:kern w:val="0"/>
          <w:sz w:val="24"/>
          <w:szCs w:val="24"/>
          <w:lang w:eastAsia="ru-RU"/>
          <w14:ligatures w14:val="none"/>
        </w:rPr>
        <w:t>, выданной Национальным банком Республики Беларусь.</w:t>
      </w:r>
    </w:p>
    <w:sectPr w:rsidR="006E5C39" w:rsidRPr="00604081" w:rsidSect="00604081">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81"/>
    <w:rsid w:val="004876F0"/>
    <w:rsid w:val="00604081"/>
    <w:rsid w:val="006E5C39"/>
    <w:rsid w:val="00B70BD8"/>
    <w:rsid w:val="00F2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4364"/>
  <w15:chartTrackingRefBased/>
  <w15:docId w15:val="{B4B7A748-D8EC-4671-8669-9DB54463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040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040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0408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0408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0408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0408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0408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0408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0408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08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0408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0408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0408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0408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0408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04081"/>
    <w:rPr>
      <w:rFonts w:eastAsiaTheme="majorEastAsia" w:cstheme="majorBidi"/>
      <w:color w:val="595959" w:themeColor="text1" w:themeTint="A6"/>
    </w:rPr>
  </w:style>
  <w:style w:type="character" w:customStyle="1" w:styleId="80">
    <w:name w:val="Заголовок 8 Знак"/>
    <w:basedOn w:val="a0"/>
    <w:link w:val="8"/>
    <w:uiPriority w:val="9"/>
    <w:semiHidden/>
    <w:rsid w:val="0060408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04081"/>
    <w:rPr>
      <w:rFonts w:eastAsiaTheme="majorEastAsia" w:cstheme="majorBidi"/>
      <w:color w:val="272727" w:themeColor="text1" w:themeTint="D8"/>
    </w:rPr>
  </w:style>
  <w:style w:type="paragraph" w:styleId="a3">
    <w:name w:val="Title"/>
    <w:basedOn w:val="a"/>
    <w:next w:val="a"/>
    <w:link w:val="a4"/>
    <w:uiPriority w:val="10"/>
    <w:qFormat/>
    <w:rsid w:val="006040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04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08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0408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04081"/>
    <w:pPr>
      <w:spacing w:before="160"/>
      <w:jc w:val="center"/>
    </w:pPr>
    <w:rPr>
      <w:i/>
      <w:iCs/>
      <w:color w:val="404040" w:themeColor="text1" w:themeTint="BF"/>
    </w:rPr>
  </w:style>
  <w:style w:type="character" w:customStyle="1" w:styleId="22">
    <w:name w:val="Цитата 2 Знак"/>
    <w:basedOn w:val="a0"/>
    <w:link w:val="21"/>
    <w:uiPriority w:val="29"/>
    <w:rsid w:val="00604081"/>
    <w:rPr>
      <w:i/>
      <w:iCs/>
      <w:color w:val="404040" w:themeColor="text1" w:themeTint="BF"/>
    </w:rPr>
  </w:style>
  <w:style w:type="paragraph" w:styleId="a7">
    <w:name w:val="List Paragraph"/>
    <w:basedOn w:val="a"/>
    <w:uiPriority w:val="34"/>
    <w:qFormat/>
    <w:rsid w:val="00604081"/>
    <w:pPr>
      <w:ind w:left="720"/>
      <w:contextualSpacing/>
    </w:pPr>
  </w:style>
  <w:style w:type="character" w:styleId="a8">
    <w:name w:val="Intense Emphasis"/>
    <w:basedOn w:val="a0"/>
    <w:uiPriority w:val="21"/>
    <w:qFormat/>
    <w:rsid w:val="00604081"/>
    <w:rPr>
      <w:i/>
      <w:iCs/>
      <w:color w:val="2F5496" w:themeColor="accent1" w:themeShade="BF"/>
    </w:rPr>
  </w:style>
  <w:style w:type="paragraph" w:styleId="a9">
    <w:name w:val="Intense Quote"/>
    <w:basedOn w:val="a"/>
    <w:next w:val="a"/>
    <w:link w:val="aa"/>
    <w:uiPriority w:val="30"/>
    <w:qFormat/>
    <w:rsid w:val="00604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04081"/>
    <w:rPr>
      <w:i/>
      <w:iCs/>
      <w:color w:val="2F5496" w:themeColor="accent1" w:themeShade="BF"/>
    </w:rPr>
  </w:style>
  <w:style w:type="character" w:styleId="ab">
    <w:name w:val="Intense Reference"/>
    <w:basedOn w:val="a0"/>
    <w:uiPriority w:val="32"/>
    <w:qFormat/>
    <w:rsid w:val="00604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4220</Words>
  <Characters>24056</Characters>
  <Application>Microsoft Office Word</Application>
  <DocSecurity>0</DocSecurity>
  <Lines>200</Lines>
  <Paragraphs>56</Paragraphs>
  <ScaleCrop>false</ScaleCrop>
  <Company/>
  <LinksUpToDate>false</LinksUpToDate>
  <CharactersWithSpaces>28220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Хиневич М.В.</dc:creator>
  <cp:keywords/>
  <dc:description/>
  <cp:lastModifiedBy>Хиневич М.В.</cp:lastModifiedBy>
  <cp:revision>1</cp:revision>
  <dcterms:created xsi:type="dcterms:W3CDTF">2025-05-22T13:26:00Z</dcterms:created>
  <dcterms:modified xsi:type="dcterms:W3CDTF">2025-05-22T13:28:00Z</dcterms:modified>
</cp:coreProperties>
</file>