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105" w:type="dxa"/>
        <w:tblLook w:val="04A0" w:firstRow="1" w:lastRow="0" w:firstColumn="1" w:lastColumn="0" w:noHBand="0" w:noVBand="1"/>
      </w:tblPr>
      <w:tblGrid>
        <w:gridCol w:w="5103"/>
      </w:tblGrid>
      <w:tr w:rsidR="00C63730" w:rsidRPr="00465506" w14:paraId="42C26934" w14:textId="77777777" w:rsidTr="00251F0F">
        <w:tc>
          <w:tcPr>
            <w:tcW w:w="5103" w:type="dxa"/>
            <w:shd w:val="clear" w:color="auto" w:fill="auto"/>
            <w:hideMark/>
          </w:tcPr>
          <w:p w14:paraId="3FCA4B1A" w14:textId="77777777" w:rsidR="00C63730" w:rsidRPr="00465506" w:rsidRDefault="00C63730" w:rsidP="00251F0F">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УТВЕРЖДЕНО</w:t>
            </w:r>
          </w:p>
          <w:p w14:paraId="4EAFFD9C" w14:textId="77777777" w:rsidR="00C63730" w:rsidRPr="00465506" w:rsidRDefault="00C63730" w:rsidP="00251F0F">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50A1295B" w14:textId="77777777" w:rsidR="00C63730" w:rsidRPr="00465506" w:rsidRDefault="00C63730" w:rsidP="00251F0F">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51BC602C" w14:textId="45CEAB6B" w:rsidR="00C63730" w:rsidRPr="00465506" w:rsidRDefault="00C63730" w:rsidP="00251F0F">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ОАО «Белагропромбанк»</w:t>
            </w:r>
            <w:r w:rsidRPr="00465506">
              <w:rPr>
                <w:rFonts w:ascii="Times New Roman" w:eastAsia="Times New Roman" w:hAnsi="Times New Roman"/>
                <w:sz w:val="28"/>
                <w:szCs w:val="28"/>
              </w:rPr>
              <w:br/>
            </w:r>
            <w:r w:rsidR="00251F0F">
              <w:rPr>
                <w:rFonts w:ascii="Times New Roman" w:eastAsia="Times New Roman" w:hAnsi="Times New Roman"/>
                <w:sz w:val="28"/>
                <w:szCs w:val="28"/>
              </w:rPr>
              <w:t>19</w:t>
            </w:r>
            <w:r w:rsidRPr="00465506">
              <w:rPr>
                <w:rFonts w:ascii="Times New Roman" w:eastAsia="Times New Roman" w:hAnsi="Times New Roman"/>
                <w:sz w:val="28"/>
                <w:szCs w:val="28"/>
              </w:rPr>
              <w:t>.</w:t>
            </w:r>
            <w:r w:rsidR="00251F0F">
              <w:rPr>
                <w:rFonts w:ascii="Times New Roman" w:eastAsia="Times New Roman" w:hAnsi="Times New Roman"/>
                <w:sz w:val="28"/>
                <w:szCs w:val="28"/>
              </w:rPr>
              <w:t>03</w:t>
            </w:r>
            <w:r w:rsidRPr="00465506">
              <w:rPr>
                <w:rFonts w:ascii="Times New Roman" w:eastAsia="Times New Roman" w:hAnsi="Times New Roman"/>
                <w:sz w:val="28"/>
                <w:szCs w:val="28"/>
              </w:rPr>
              <w:t>.202</w:t>
            </w:r>
            <w:r w:rsidR="00251F0F">
              <w:rPr>
                <w:rFonts w:ascii="Times New Roman" w:eastAsia="Times New Roman" w:hAnsi="Times New Roman"/>
                <w:sz w:val="28"/>
                <w:szCs w:val="28"/>
              </w:rPr>
              <w:t xml:space="preserve">6 </w:t>
            </w:r>
            <w:r w:rsidRPr="00465506">
              <w:rPr>
                <w:rFonts w:ascii="Times New Roman" w:eastAsia="Times New Roman" w:hAnsi="Times New Roman"/>
                <w:sz w:val="28"/>
                <w:szCs w:val="28"/>
              </w:rPr>
              <w:t>№</w:t>
            </w:r>
            <w:r w:rsidR="00251F0F">
              <w:rPr>
                <w:rFonts w:ascii="Times New Roman" w:eastAsia="Times New Roman" w:hAnsi="Times New Roman"/>
                <w:sz w:val="28"/>
                <w:szCs w:val="28"/>
              </w:rPr>
              <w:t xml:space="preserve"> 18</w:t>
            </w:r>
            <w:r w:rsidRPr="00465506">
              <w:rPr>
                <w:rFonts w:ascii="Times New Roman" w:eastAsia="Times New Roman" w:hAnsi="Times New Roman"/>
                <w:sz w:val="28"/>
                <w:szCs w:val="28"/>
              </w:rPr>
              <w:t>__</w:t>
            </w:r>
          </w:p>
        </w:tc>
      </w:tr>
    </w:tbl>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DD06BFC" w14:textId="77777777" w:rsidR="00C63730" w:rsidRPr="005C5F9A" w:rsidRDefault="00C63730" w:rsidP="00251F0F">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573EF639" w:rsidR="00C63730" w:rsidRPr="005C5F9A" w:rsidRDefault="00C63730" w:rsidP="00251F0F">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251F0F">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251F0F">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251F0F">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251F0F">
        <w:rPr>
          <w:rFonts w:ascii="Times New Roman" w:hAnsi="Times New Roman"/>
          <w:sz w:val="28"/>
          <w:szCs w:val="28"/>
        </w:rPr>
        <w:t xml:space="preserve"> </w:t>
      </w:r>
      <w:r w:rsidRPr="005C5F9A">
        <w:rPr>
          <w:rFonts w:ascii="Times New Roman" w:hAnsi="Times New Roman"/>
          <w:sz w:val="28"/>
          <w:szCs w:val="28"/>
        </w:rPr>
        <w:t>ОАО</w:t>
      </w:r>
      <w:r w:rsidR="00251F0F">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251F0F">
        <w:rPr>
          <w:rFonts w:ascii="Times New Roman" w:hAnsi="Times New Roman"/>
          <w:sz w:val="28"/>
          <w:szCs w:val="28"/>
        </w:rPr>
        <w:t> </w:t>
      </w:r>
      <w:r w:rsidRPr="005C5F9A">
        <w:rPr>
          <w:rFonts w:ascii="Times New Roman"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26A6CC56" w14:textId="4A4153B9" w:rsidR="007B6C07" w:rsidRDefault="0040338B" w:rsidP="00251F0F">
      <w:pPr>
        <w:pStyle w:val="p-normal"/>
        <w:spacing w:before="0" w:beforeAutospacing="0" w:after="0" w:afterAutospacing="0"/>
        <w:ind w:firstLine="709"/>
        <w:jc w:val="both"/>
        <w:textAlignment w:val="baseline"/>
        <w:rPr>
          <w:sz w:val="28"/>
          <w:szCs w:val="28"/>
        </w:rPr>
      </w:pPr>
      <w:r>
        <w:rPr>
          <w:sz w:val="28"/>
          <w:szCs w:val="28"/>
        </w:rPr>
        <w:t>В</w:t>
      </w:r>
      <w:r w:rsidR="007B6C07" w:rsidRPr="007B6C07">
        <w:rPr>
          <w:sz w:val="28"/>
          <w:szCs w:val="28"/>
        </w:rPr>
        <w:t xml:space="preserve"> </w:t>
      </w:r>
      <w:r w:rsidR="00EB1D17">
        <w:rPr>
          <w:sz w:val="28"/>
          <w:szCs w:val="28"/>
        </w:rPr>
        <w:t xml:space="preserve">разделе 18 </w:t>
      </w:r>
      <w:r w:rsidR="007B6C07">
        <w:rPr>
          <w:sz w:val="28"/>
          <w:szCs w:val="28"/>
        </w:rPr>
        <w:t>глав</w:t>
      </w:r>
      <w:r w:rsidR="00EB1D17">
        <w:rPr>
          <w:sz w:val="28"/>
          <w:szCs w:val="28"/>
        </w:rPr>
        <w:t>ы</w:t>
      </w:r>
      <w:r w:rsidR="007B6C07">
        <w:rPr>
          <w:sz w:val="28"/>
          <w:szCs w:val="28"/>
        </w:rPr>
        <w:t xml:space="preserve"> </w:t>
      </w:r>
      <w:r w:rsidR="007B6C07">
        <w:rPr>
          <w:sz w:val="28"/>
          <w:szCs w:val="28"/>
          <w:lang w:val="en-US"/>
        </w:rPr>
        <w:t>IV</w:t>
      </w:r>
      <w:r w:rsidR="007B6C07">
        <w:rPr>
          <w:sz w:val="28"/>
          <w:szCs w:val="28"/>
        </w:rPr>
        <w:t>:</w:t>
      </w:r>
    </w:p>
    <w:p w14:paraId="2B531505" w14:textId="3ADFBE56" w:rsidR="0040338B" w:rsidRDefault="007B6C07" w:rsidP="00251F0F">
      <w:pPr>
        <w:pStyle w:val="p-normal"/>
        <w:spacing w:before="0" w:beforeAutospacing="0" w:after="0" w:afterAutospacing="0"/>
        <w:ind w:firstLine="709"/>
        <w:jc w:val="both"/>
        <w:textAlignment w:val="baseline"/>
        <w:rPr>
          <w:sz w:val="28"/>
          <w:szCs w:val="28"/>
        </w:rPr>
      </w:pPr>
      <w:r>
        <w:rPr>
          <w:sz w:val="28"/>
          <w:szCs w:val="28"/>
        </w:rPr>
        <w:t>в</w:t>
      </w:r>
      <w:r w:rsidR="0040338B">
        <w:rPr>
          <w:sz w:val="28"/>
          <w:szCs w:val="28"/>
        </w:rPr>
        <w:t xml:space="preserve"> подразделе 18.1</w:t>
      </w:r>
      <w:r>
        <w:rPr>
          <w:sz w:val="28"/>
          <w:szCs w:val="28"/>
        </w:rPr>
        <w:t>:</w:t>
      </w:r>
      <w:bookmarkStart w:id="0" w:name="_GoBack"/>
      <w:bookmarkEnd w:id="0"/>
    </w:p>
    <w:p w14:paraId="7C8304D0" w14:textId="25581651" w:rsidR="000D73CB" w:rsidRDefault="00A97B2C" w:rsidP="00251F0F">
      <w:pPr>
        <w:pStyle w:val="p-normal"/>
        <w:spacing w:before="0" w:beforeAutospacing="0" w:after="0" w:afterAutospacing="0"/>
        <w:ind w:firstLine="709"/>
        <w:jc w:val="both"/>
        <w:textAlignment w:val="baseline"/>
        <w:rPr>
          <w:sz w:val="28"/>
          <w:szCs w:val="28"/>
        </w:rPr>
      </w:pPr>
      <w:r>
        <w:rPr>
          <w:sz w:val="28"/>
          <w:szCs w:val="28"/>
        </w:rPr>
        <w:t>в позиции «Пакеты»</w:t>
      </w:r>
      <w:r w:rsidR="000D73CB">
        <w:rPr>
          <w:sz w:val="28"/>
          <w:szCs w:val="28"/>
        </w:rPr>
        <w:t>:</w:t>
      </w:r>
    </w:p>
    <w:p w14:paraId="1DFA4C65" w14:textId="3047D54A" w:rsidR="00A97B2C" w:rsidRPr="00A97B2C" w:rsidRDefault="00A97B2C" w:rsidP="00251F0F">
      <w:pPr>
        <w:pStyle w:val="p-normal"/>
        <w:spacing w:before="0" w:beforeAutospacing="0" w:after="0" w:afterAutospacing="0"/>
        <w:ind w:firstLine="709"/>
        <w:jc w:val="both"/>
        <w:textAlignment w:val="baseline"/>
        <w:rPr>
          <w:sz w:val="28"/>
          <w:szCs w:val="28"/>
        </w:rPr>
      </w:pPr>
      <w:r>
        <w:rPr>
          <w:sz w:val="28"/>
          <w:szCs w:val="28"/>
        </w:rPr>
        <w:t>в графе «Платежная система»:</w:t>
      </w:r>
    </w:p>
    <w:p w14:paraId="305028CB" w14:textId="2578DF78" w:rsidR="00A97B2C" w:rsidRDefault="00101BD6" w:rsidP="00251F0F">
      <w:pPr>
        <w:pStyle w:val="p-normal"/>
        <w:spacing w:before="0" w:beforeAutospacing="0" w:after="0" w:afterAutospacing="0"/>
        <w:ind w:firstLine="709"/>
        <w:jc w:val="both"/>
        <w:textAlignment w:val="baseline"/>
        <w:rPr>
          <w:sz w:val="28"/>
          <w:szCs w:val="28"/>
        </w:rPr>
      </w:pPr>
      <w:r>
        <w:rPr>
          <w:sz w:val="28"/>
          <w:szCs w:val="28"/>
        </w:rPr>
        <w:t>в позициях «П</w:t>
      </w:r>
      <w:r w:rsidR="00792EFE">
        <w:rPr>
          <w:sz w:val="28"/>
          <w:szCs w:val="28"/>
        </w:rPr>
        <w:t>акет</w:t>
      </w:r>
      <w:r>
        <w:rPr>
          <w:sz w:val="28"/>
          <w:szCs w:val="28"/>
        </w:rPr>
        <w:t xml:space="preserve"> </w:t>
      </w:r>
      <w:proofErr w:type="spellStart"/>
      <w:r w:rsidR="00792EFE">
        <w:rPr>
          <w:sz w:val="28"/>
          <w:szCs w:val="28"/>
        </w:rPr>
        <w:t>Лайт</w:t>
      </w:r>
      <w:proofErr w:type="spellEnd"/>
      <w:r w:rsidR="00792EFE">
        <w:rPr>
          <w:sz w:val="28"/>
          <w:szCs w:val="28"/>
        </w:rPr>
        <w:t>» и «</w:t>
      </w:r>
      <w:r>
        <w:rPr>
          <w:sz w:val="28"/>
          <w:szCs w:val="28"/>
        </w:rPr>
        <w:t xml:space="preserve">Пакет </w:t>
      </w:r>
      <w:r w:rsidR="001E1EB6">
        <w:rPr>
          <w:sz w:val="28"/>
          <w:szCs w:val="28"/>
        </w:rPr>
        <w:t>Мед</w:t>
      </w:r>
      <w:r w:rsidR="00792EFE">
        <w:rPr>
          <w:sz w:val="28"/>
          <w:szCs w:val="28"/>
        </w:rPr>
        <w:t>иум» графу 18.1.2 изложить в следующей редакции:</w:t>
      </w:r>
    </w:p>
    <w:p w14:paraId="2921D49D" w14:textId="77777777" w:rsidR="00251F0F" w:rsidRPr="00251F0F" w:rsidRDefault="00251F0F" w:rsidP="008B2A0F">
      <w:pPr>
        <w:pStyle w:val="p-normal"/>
        <w:spacing w:before="0" w:beforeAutospacing="0" w:after="0" w:afterAutospacing="0"/>
        <w:ind w:firstLine="709"/>
        <w:jc w:val="both"/>
        <w:textAlignment w:val="baseline"/>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9634"/>
      </w:tblGrid>
      <w:tr w:rsidR="00B60CF9" w:rsidRPr="00B60CF9" w14:paraId="1AF1BEC9" w14:textId="77777777" w:rsidTr="00251F0F">
        <w:trPr>
          <w:trHeight w:val="238"/>
        </w:trPr>
        <w:tc>
          <w:tcPr>
            <w:tcW w:w="9634" w:type="dxa"/>
            <w:shd w:val="clear" w:color="000000" w:fill="auto"/>
            <w:vAlign w:val="center"/>
            <w:hideMark/>
          </w:tcPr>
          <w:p w14:paraId="6DF2E96C" w14:textId="079BFE93" w:rsidR="00B60CF9" w:rsidRPr="00251F0F" w:rsidRDefault="0047431D" w:rsidP="00B60CF9">
            <w:pPr>
              <w:spacing w:after="0" w:line="240" w:lineRule="auto"/>
              <w:jc w:val="center"/>
              <w:rPr>
                <w:rFonts w:ascii="Times New Roman" w:eastAsia="Times New Roman" w:hAnsi="Times New Roman"/>
                <w:color w:val="000000" w:themeColor="text1"/>
                <w:sz w:val="24"/>
                <w:szCs w:val="24"/>
                <w:lang w:eastAsia="ru-RU"/>
              </w:rPr>
            </w:pPr>
            <w:r w:rsidRPr="00251F0F">
              <w:rPr>
                <w:rFonts w:ascii="Times New Roman" w:eastAsia="Times New Roman" w:hAnsi="Times New Roman"/>
                <w:color w:val="000000" w:themeColor="text1"/>
                <w:sz w:val="24"/>
                <w:szCs w:val="24"/>
                <w:lang w:eastAsia="ru-RU"/>
              </w:rPr>
              <w:t>«</w:t>
            </w:r>
            <w:r w:rsidR="00B60CF9" w:rsidRPr="00251F0F">
              <w:rPr>
                <w:rFonts w:ascii="Times New Roman" w:eastAsia="Times New Roman" w:hAnsi="Times New Roman"/>
                <w:color w:val="000000" w:themeColor="text1"/>
                <w:sz w:val="24"/>
                <w:szCs w:val="24"/>
                <w:lang w:eastAsia="ru-RU"/>
              </w:rPr>
              <w:t>2,9</w:t>
            </w:r>
          </w:p>
        </w:tc>
      </w:tr>
      <w:tr w:rsidR="00B60CF9" w:rsidRPr="00B60CF9" w14:paraId="39A33E27" w14:textId="77777777" w:rsidTr="00251F0F">
        <w:trPr>
          <w:trHeight w:val="238"/>
        </w:trPr>
        <w:tc>
          <w:tcPr>
            <w:tcW w:w="9634" w:type="dxa"/>
            <w:shd w:val="clear" w:color="000000" w:fill="auto"/>
            <w:vAlign w:val="center"/>
            <w:hideMark/>
          </w:tcPr>
          <w:p w14:paraId="4730E3E2" w14:textId="77777777" w:rsidR="00B60CF9" w:rsidRPr="00251F0F" w:rsidRDefault="00B60CF9" w:rsidP="00B60CF9">
            <w:pPr>
              <w:spacing w:after="0" w:line="240" w:lineRule="auto"/>
              <w:jc w:val="center"/>
              <w:rPr>
                <w:rFonts w:ascii="Times New Roman" w:eastAsia="Times New Roman" w:hAnsi="Times New Roman"/>
                <w:color w:val="000000" w:themeColor="text1"/>
                <w:sz w:val="24"/>
                <w:szCs w:val="24"/>
                <w:lang w:eastAsia="ru-RU"/>
              </w:rPr>
            </w:pPr>
            <w:r w:rsidRPr="00251F0F">
              <w:rPr>
                <w:rFonts w:ascii="Times New Roman" w:eastAsia="Times New Roman" w:hAnsi="Times New Roman"/>
                <w:color w:val="000000" w:themeColor="text1"/>
                <w:sz w:val="24"/>
                <w:szCs w:val="24"/>
                <w:lang w:eastAsia="ru-RU"/>
              </w:rPr>
              <w:t>2,9</w:t>
            </w:r>
          </w:p>
        </w:tc>
      </w:tr>
      <w:tr w:rsidR="00B60CF9" w:rsidRPr="00B60CF9" w14:paraId="3D414CE7" w14:textId="77777777" w:rsidTr="00251F0F">
        <w:trPr>
          <w:trHeight w:val="238"/>
        </w:trPr>
        <w:tc>
          <w:tcPr>
            <w:tcW w:w="9634" w:type="dxa"/>
            <w:shd w:val="clear" w:color="000000" w:fill="auto"/>
            <w:vAlign w:val="center"/>
            <w:hideMark/>
          </w:tcPr>
          <w:p w14:paraId="46942AF8" w14:textId="77777777" w:rsidR="00B60CF9" w:rsidRPr="00251F0F" w:rsidRDefault="00B60CF9" w:rsidP="00B60CF9">
            <w:pPr>
              <w:spacing w:after="0" w:line="240" w:lineRule="auto"/>
              <w:jc w:val="center"/>
              <w:rPr>
                <w:rFonts w:ascii="Times New Roman" w:eastAsia="Times New Roman" w:hAnsi="Times New Roman"/>
                <w:color w:val="000000" w:themeColor="text1"/>
                <w:sz w:val="24"/>
                <w:szCs w:val="24"/>
                <w:lang w:eastAsia="ru-RU"/>
              </w:rPr>
            </w:pPr>
            <w:r w:rsidRPr="00251F0F">
              <w:rPr>
                <w:rFonts w:ascii="Times New Roman" w:eastAsia="Times New Roman" w:hAnsi="Times New Roman"/>
                <w:color w:val="000000" w:themeColor="text1"/>
                <w:sz w:val="24"/>
                <w:szCs w:val="24"/>
                <w:lang w:eastAsia="ru-RU"/>
              </w:rPr>
              <w:t>2,9</w:t>
            </w:r>
          </w:p>
        </w:tc>
      </w:tr>
      <w:tr w:rsidR="00B60CF9" w:rsidRPr="00B60CF9" w14:paraId="069B605D" w14:textId="77777777" w:rsidTr="00251F0F">
        <w:trPr>
          <w:trHeight w:val="238"/>
        </w:trPr>
        <w:tc>
          <w:tcPr>
            <w:tcW w:w="9634" w:type="dxa"/>
            <w:shd w:val="clear" w:color="000000" w:fill="auto"/>
            <w:vAlign w:val="center"/>
            <w:hideMark/>
          </w:tcPr>
          <w:p w14:paraId="0D300779" w14:textId="77777777" w:rsidR="00B60CF9" w:rsidRPr="00251F0F" w:rsidRDefault="00B60CF9" w:rsidP="00B60CF9">
            <w:pPr>
              <w:spacing w:after="0" w:line="240" w:lineRule="auto"/>
              <w:jc w:val="center"/>
              <w:rPr>
                <w:rFonts w:ascii="Times New Roman" w:eastAsia="Times New Roman" w:hAnsi="Times New Roman"/>
                <w:color w:val="000000" w:themeColor="text1"/>
                <w:sz w:val="24"/>
                <w:szCs w:val="24"/>
                <w:lang w:eastAsia="ru-RU"/>
              </w:rPr>
            </w:pPr>
            <w:r w:rsidRPr="00251F0F">
              <w:rPr>
                <w:rFonts w:ascii="Times New Roman" w:eastAsia="Times New Roman" w:hAnsi="Times New Roman"/>
                <w:color w:val="000000" w:themeColor="text1"/>
                <w:sz w:val="24"/>
                <w:szCs w:val="24"/>
                <w:lang w:eastAsia="ru-RU"/>
              </w:rPr>
              <w:t>5,9</w:t>
            </w:r>
          </w:p>
        </w:tc>
      </w:tr>
      <w:tr w:rsidR="00B60CF9" w:rsidRPr="00B60CF9" w14:paraId="6B8FCD22" w14:textId="77777777" w:rsidTr="00251F0F">
        <w:trPr>
          <w:trHeight w:val="238"/>
        </w:trPr>
        <w:tc>
          <w:tcPr>
            <w:tcW w:w="9634" w:type="dxa"/>
            <w:shd w:val="clear" w:color="000000" w:fill="auto"/>
            <w:vAlign w:val="center"/>
            <w:hideMark/>
          </w:tcPr>
          <w:p w14:paraId="11CC7421" w14:textId="77777777" w:rsidR="00B60CF9" w:rsidRPr="00251F0F" w:rsidRDefault="00B60CF9" w:rsidP="00B60CF9">
            <w:pPr>
              <w:spacing w:after="0" w:line="240" w:lineRule="auto"/>
              <w:jc w:val="center"/>
              <w:rPr>
                <w:rFonts w:ascii="Times New Roman" w:eastAsia="Times New Roman" w:hAnsi="Times New Roman"/>
                <w:color w:val="000000" w:themeColor="text1"/>
                <w:sz w:val="24"/>
                <w:szCs w:val="24"/>
                <w:lang w:eastAsia="ru-RU"/>
              </w:rPr>
            </w:pPr>
            <w:r w:rsidRPr="00251F0F">
              <w:rPr>
                <w:rFonts w:ascii="Times New Roman" w:eastAsia="Times New Roman" w:hAnsi="Times New Roman"/>
                <w:color w:val="000000" w:themeColor="text1"/>
                <w:sz w:val="24"/>
                <w:szCs w:val="24"/>
                <w:lang w:eastAsia="ru-RU"/>
              </w:rPr>
              <w:t>5,9</w:t>
            </w:r>
          </w:p>
        </w:tc>
      </w:tr>
      <w:tr w:rsidR="00B60CF9" w:rsidRPr="00B60CF9" w14:paraId="2FB9DB07" w14:textId="77777777" w:rsidTr="00251F0F">
        <w:trPr>
          <w:trHeight w:val="238"/>
        </w:trPr>
        <w:tc>
          <w:tcPr>
            <w:tcW w:w="9634" w:type="dxa"/>
            <w:shd w:val="clear" w:color="000000" w:fill="auto"/>
            <w:vAlign w:val="center"/>
            <w:hideMark/>
          </w:tcPr>
          <w:p w14:paraId="06BD8592" w14:textId="6003B14D" w:rsidR="00B60CF9" w:rsidRPr="00251F0F" w:rsidRDefault="00B60CF9" w:rsidP="00B60CF9">
            <w:pPr>
              <w:spacing w:after="0" w:line="240" w:lineRule="auto"/>
              <w:jc w:val="center"/>
              <w:rPr>
                <w:rFonts w:ascii="Times New Roman" w:eastAsia="Times New Roman" w:hAnsi="Times New Roman"/>
                <w:color w:val="000000" w:themeColor="text1"/>
                <w:sz w:val="24"/>
                <w:szCs w:val="24"/>
                <w:lang w:eastAsia="ru-RU"/>
              </w:rPr>
            </w:pPr>
            <w:r w:rsidRPr="00251F0F">
              <w:rPr>
                <w:rFonts w:ascii="Times New Roman" w:eastAsia="Times New Roman" w:hAnsi="Times New Roman"/>
                <w:color w:val="000000" w:themeColor="text1"/>
                <w:sz w:val="24"/>
                <w:szCs w:val="24"/>
                <w:lang w:eastAsia="ru-RU"/>
              </w:rPr>
              <w:t>5,9</w:t>
            </w:r>
            <w:r w:rsidR="0047431D" w:rsidRPr="00251F0F">
              <w:rPr>
                <w:rFonts w:ascii="Times New Roman" w:eastAsia="Times New Roman" w:hAnsi="Times New Roman"/>
                <w:color w:val="000000" w:themeColor="text1"/>
                <w:sz w:val="24"/>
                <w:szCs w:val="24"/>
                <w:lang w:eastAsia="ru-RU"/>
              </w:rPr>
              <w:t>»;</w:t>
            </w:r>
          </w:p>
        </w:tc>
      </w:tr>
    </w:tbl>
    <w:p w14:paraId="23756E75" w14:textId="77777777" w:rsidR="00251F0F" w:rsidRPr="00251F0F" w:rsidRDefault="00251F0F" w:rsidP="00917F1D">
      <w:pPr>
        <w:pStyle w:val="p-normal"/>
        <w:spacing w:before="0" w:beforeAutospacing="0" w:after="0" w:afterAutospacing="0"/>
        <w:ind w:firstLine="709"/>
        <w:jc w:val="both"/>
        <w:textAlignment w:val="baseline"/>
        <w:rPr>
          <w:sz w:val="16"/>
          <w:szCs w:val="16"/>
        </w:rPr>
      </w:pPr>
    </w:p>
    <w:p w14:paraId="0A1367FB" w14:textId="4F8459CA" w:rsidR="006B15D6" w:rsidRDefault="00917F1D" w:rsidP="00917F1D">
      <w:pPr>
        <w:pStyle w:val="p-normal"/>
        <w:spacing w:before="0" w:beforeAutospacing="0" w:after="0" w:afterAutospacing="0"/>
        <w:ind w:firstLine="709"/>
        <w:jc w:val="both"/>
        <w:textAlignment w:val="baseline"/>
        <w:rPr>
          <w:sz w:val="28"/>
          <w:szCs w:val="28"/>
        </w:rPr>
      </w:pPr>
      <w:r>
        <w:rPr>
          <w:sz w:val="28"/>
          <w:szCs w:val="28"/>
        </w:rPr>
        <w:t xml:space="preserve">в </w:t>
      </w:r>
      <w:r w:rsidR="00556B21">
        <w:rPr>
          <w:sz w:val="28"/>
          <w:szCs w:val="28"/>
        </w:rPr>
        <w:t xml:space="preserve">позиции </w:t>
      </w:r>
      <w:r>
        <w:rPr>
          <w:sz w:val="28"/>
          <w:szCs w:val="28"/>
        </w:rPr>
        <w:t>«Пакет Премиум»</w:t>
      </w:r>
      <w:r w:rsidR="006B15D6">
        <w:rPr>
          <w:sz w:val="28"/>
          <w:szCs w:val="28"/>
        </w:rPr>
        <w:t>:</w:t>
      </w:r>
    </w:p>
    <w:p w14:paraId="1A4612B7" w14:textId="733713AF" w:rsidR="00917F1D" w:rsidRDefault="00471F88" w:rsidP="00917F1D">
      <w:pPr>
        <w:pStyle w:val="p-normal"/>
        <w:spacing w:before="0" w:beforeAutospacing="0" w:after="0" w:afterAutospacing="0"/>
        <w:ind w:firstLine="709"/>
        <w:jc w:val="both"/>
        <w:textAlignment w:val="baseline"/>
        <w:rPr>
          <w:sz w:val="28"/>
          <w:szCs w:val="28"/>
        </w:rPr>
      </w:pPr>
      <w:r>
        <w:rPr>
          <w:sz w:val="28"/>
          <w:szCs w:val="28"/>
        </w:rPr>
        <w:t>в</w:t>
      </w:r>
      <w:r w:rsidR="00917F1D">
        <w:rPr>
          <w:sz w:val="28"/>
          <w:szCs w:val="28"/>
        </w:rPr>
        <w:t xml:space="preserve"> </w:t>
      </w:r>
      <w:r w:rsidR="00983458">
        <w:rPr>
          <w:sz w:val="28"/>
          <w:szCs w:val="28"/>
        </w:rPr>
        <w:t>позиции</w:t>
      </w:r>
      <w:r w:rsidR="00917F1D">
        <w:rPr>
          <w:sz w:val="28"/>
          <w:szCs w:val="28"/>
        </w:rPr>
        <w:t xml:space="preserve"> </w:t>
      </w:r>
      <w:r w:rsidR="00B91836">
        <w:rPr>
          <w:sz w:val="28"/>
          <w:szCs w:val="28"/>
        </w:rPr>
        <w:t>«</w:t>
      </w:r>
      <w:proofErr w:type="spellStart"/>
      <w:r w:rsidR="00917F1D" w:rsidRPr="00917F1D">
        <w:rPr>
          <w:sz w:val="28"/>
          <w:szCs w:val="28"/>
        </w:rPr>
        <w:t>Visa</w:t>
      </w:r>
      <w:proofErr w:type="spellEnd"/>
      <w:r w:rsidR="00917F1D" w:rsidRPr="00917F1D">
        <w:rPr>
          <w:sz w:val="28"/>
          <w:szCs w:val="28"/>
        </w:rPr>
        <w:t xml:space="preserve"> </w:t>
      </w:r>
      <w:proofErr w:type="spellStart"/>
      <w:r w:rsidR="00917F1D" w:rsidRPr="00917F1D">
        <w:rPr>
          <w:sz w:val="28"/>
          <w:szCs w:val="28"/>
        </w:rPr>
        <w:t>Platinum</w:t>
      </w:r>
      <w:proofErr w:type="spellEnd"/>
      <w:r w:rsidR="00B91836">
        <w:rPr>
          <w:sz w:val="28"/>
          <w:szCs w:val="28"/>
        </w:rPr>
        <w:t>»</w:t>
      </w:r>
      <w:r w:rsidR="00917F1D">
        <w:rPr>
          <w:sz w:val="28"/>
          <w:szCs w:val="28"/>
        </w:rPr>
        <w:t>:</w:t>
      </w:r>
    </w:p>
    <w:p w14:paraId="5CA58DCA" w14:textId="65FF798F" w:rsidR="00917F1D" w:rsidRDefault="00917F1D" w:rsidP="00917F1D">
      <w:pPr>
        <w:pStyle w:val="p-normal"/>
        <w:spacing w:before="0" w:beforeAutospacing="0" w:after="0" w:afterAutospacing="0"/>
        <w:ind w:firstLine="709"/>
        <w:jc w:val="both"/>
        <w:textAlignment w:val="baseline"/>
        <w:rPr>
          <w:sz w:val="28"/>
          <w:szCs w:val="28"/>
        </w:rPr>
      </w:pPr>
      <w:r>
        <w:rPr>
          <w:sz w:val="28"/>
          <w:szCs w:val="28"/>
        </w:rPr>
        <w:t>граф</w:t>
      </w:r>
      <w:r w:rsidR="00556B21">
        <w:rPr>
          <w:sz w:val="28"/>
          <w:szCs w:val="28"/>
        </w:rPr>
        <w:t>у 18.1.1.1</w:t>
      </w:r>
      <w:r>
        <w:rPr>
          <w:sz w:val="28"/>
          <w:szCs w:val="28"/>
        </w:rPr>
        <w:t xml:space="preserve"> </w:t>
      </w:r>
      <w:r w:rsidR="00556B21">
        <w:rPr>
          <w:sz w:val="28"/>
          <w:szCs w:val="28"/>
        </w:rPr>
        <w:t>изложить в следующей редакции: «25</w:t>
      </w:r>
      <w:r w:rsidR="00325E72">
        <w:rPr>
          <w:sz w:val="28"/>
          <w:szCs w:val="28"/>
          <w:vertAlign w:val="superscript"/>
        </w:rPr>
        <w:t>2</w:t>
      </w:r>
      <w:r w:rsidR="00556B21">
        <w:rPr>
          <w:sz w:val="28"/>
          <w:szCs w:val="28"/>
        </w:rPr>
        <w:t>»</w:t>
      </w:r>
      <w:r>
        <w:rPr>
          <w:sz w:val="28"/>
          <w:szCs w:val="28"/>
        </w:rPr>
        <w:t>;</w:t>
      </w:r>
    </w:p>
    <w:p w14:paraId="75D81821" w14:textId="2DDF8FDE" w:rsidR="00556B21" w:rsidRDefault="00556B21" w:rsidP="00556B21">
      <w:pPr>
        <w:pStyle w:val="p-normal"/>
        <w:spacing w:before="0" w:beforeAutospacing="0" w:after="0" w:afterAutospacing="0"/>
        <w:ind w:firstLine="709"/>
        <w:jc w:val="both"/>
        <w:textAlignment w:val="baseline"/>
        <w:rPr>
          <w:sz w:val="28"/>
          <w:szCs w:val="28"/>
        </w:rPr>
      </w:pPr>
      <w:r>
        <w:rPr>
          <w:sz w:val="28"/>
          <w:szCs w:val="28"/>
        </w:rPr>
        <w:t>графу 18.1.1.2 изложить в следующей редакции: «2</w:t>
      </w:r>
      <w:r w:rsidR="00C178E2">
        <w:rPr>
          <w:sz w:val="28"/>
          <w:szCs w:val="28"/>
        </w:rPr>
        <w:t>0</w:t>
      </w:r>
      <w:r>
        <w:rPr>
          <w:sz w:val="28"/>
          <w:szCs w:val="28"/>
        </w:rPr>
        <w:t>»;</w:t>
      </w:r>
    </w:p>
    <w:p w14:paraId="0DB029F3" w14:textId="556FA172" w:rsidR="00A70717" w:rsidRDefault="00A70717" w:rsidP="00A70717">
      <w:pPr>
        <w:pStyle w:val="p-normal"/>
        <w:spacing w:before="0" w:beforeAutospacing="0" w:after="0" w:afterAutospacing="0"/>
        <w:ind w:firstLine="709"/>
        <w:jc w:val="both"/>
        <w:textAlignment w:val="baseline"/>
        <w:rPr>
          <w:sz w:val="28"/>
          <w:szCs w:val="28"/>
        </w:rPr>
      </w:pPr>
      <w:r>
        <w:rPr>
          <w:sz w:val="28"/>
          <w:szCs w:val="28"/>
        </w:rPr>
        <w:t>графу 18.1.2 изложить в следующей редакции: «</w:t>
      </w:r>
      <w:r w:rsidRPr="00A70717">
        <w:rPr>
          <w:sz w:val="28"/>
          <w:szCs w:val="28"/>
        </w:rPr>
        <w:t>12,9</w:t>
      </w:r>
      <w:r w:rsidR="00D80F1A" w:rsidRPr="00D80F1A">
        <w:rPr>
          <w:sz w:val="28"/>
          <w:szCs w:val="28"/>
          <w:vertAlign w:val="superscript"/>
        </w:rPr>
        <w:t>6</w:t>
      </w:r>
      <w:r>
        <w:rPr>
          <w:sz w:val="28"/>
          <w:szCs w:val="28"/>
        </w:rPr>
        <w:t>»;</w:t>
      </w:r>
    </w:p>
    <w:p w14:paraId="39181A1A" w14:textId="3432E38F" w:rsidR="00556B21" w:rsidRDefault="00304118" w:rsidP="00917F1D">
      <w:pPr>
        <w:pStyle w:val="p-normal"/>
        <w:spacing w:before="0" w:beforeAutospacing="0" w:after="0" w:afterAutospacing="0"/>
        <w:ind w:firstLine="709"/>
        <w:jc w:val="both"/>
        <w:textAlignment w:val="baseline"/>
        <w:rPr>
          <w:sz w:val="28"/>
          <w:szCs w:val="28"/>
        </w:rPr>
      </w:pPr>
      <w:r>
        <w:rPr>
          <w:sz w:val="28"/>
          <w:szCs w:val="28"/>
        </w:rPr>
        <w:t xml:space="preserve">после </w:t>
      </w:r>
      <w:r w:rsidR="00983458">
        <w:rPr>
          <w:sz w:val="28"/>
          <w:szCs w:val="28"/>
        </w:rPr>
        <w:t>позиции</w:t>
      </w:r>
      <w:r>
        <w:rPr>
          <w:sz w:val="28"/>
          <w:szCs w:val="28"/>
        </w:rPr>
        <w:t xml:space="preserve"> «</w:t>
      </w:r>
      <w:proofErr w:type="spellStart"/>
      <w:r w:rsidRPr="00917F1D">
        <w:rPr>
          <w:sz w:val="28"/>
          <w:szCs w:val="28"/>
        </w:rPr>
        <w:t>Visa</w:t>
      </w:r>
      <w:proofErr w:type="spellEnd"/>
      <w:r w:rsidRPr="00917F1D">
        <w:rPr>
          <w:sz w:val="28"/>
          <w:szCs w:val="28"/>
        </w:rPr>
        <w:t xml:space="preserve"> </w:t>
      </w:r>
      <w:proofErr w:type="spellStart"/>
      <w:r w:rsidRPr="00917F1D">
        <w:rPr>
          <w:sz w:val="28"/>
          <w:szCs w:val="28"/>
        </w:rPr>
        <w:t>Platinum</w:t>
      </w:r>
      <w:proofErr w:type="spellEnd"/>
      <w:r w:rsidR="00B0277B">
        <w:rPr>
          <w:sz w:val="28"/>
          <w:szCs w:val="28"/>
        </w:rPr>
        <w:t xml:space="preserve">» </w:t>
      </w:r>
      <w:r w:rsidR="009D24E3">
        <w:rPr>
          <w:sz w:val="28"/>
          <w:szCs w:val="28"/>
        </w:rPr>
        <w:t xml:space="preserve">дополнить </w:t>
      </w:r>
      <w:r w:rsidR="00983458">
        <w:rPr>
          <w:sz w:val="28"/>
          <w:szCs w:val="28"/>
        </w:rPr>
        <w:t>позицией</w:t>
      </w:r>
      <w:r w:rsidR="009D24E3">
        <w:rPr>
          <w:sz w:val="28"/>
          <w:szCs w:val="28"/>
        </w:rPr>
        <w:t xml:space="preserve"> «</w:t>
      </w:r>
      <w:proofErr w:type="spellStart"/>
      <w:r w:rsidR="009D24E3" w:rsidRPr="009D24E3">
        <w:rPr>
          <w:sz w:val="28"/>
          <w:szCs w:val="28"/>
        </w:rPr>
        <w:t>Visa</w:t>
      </w:r>
      <w:proofErr w:type="spellEnd"/>
      <w:r w:rsidR="009D24E3" w:rsidRPr="009D24E3">
        <w:rPr>
          <w:sz w:val="28"/>
          <w:szCs w:val="28"/>
        </w:rPr>
        <w:t xml:space="preserve"> </w:t>
      </w:r>
      <w:proofErr w:type="spellStart"/>
      <w:r w:rsidR="009D24E3" w:rsidRPr="009D24E3">
        <w:rPr>
          <w:sz w:val="28"/>
          <w:szCs w:val="28"/>
        </w:rPr>
        <w:t>Signature</w:t>
      </w:r>
      <w:proofErr w:type="spellEnd"/>
      <w:r w:rsidR="009D24E3">
        <w:rPr>
          <w:sz w:val="28"/>
          <w:szCs w:val="28"/>
        </w:rPr>
        <w:t>»</w:t>
      </w:r>
      <w:r w:rsidR="00983458">
        <w:rPr>
          <w:sz w:val="28"/>
          <w:szCs w:val="28"/>
        </w:rPr>
        <w:t xml:space="preserve"> следующего содержания</w:t>
      </w:r>
      <w:r w:rsidR="009D24E3">
        <w:rPr>
          <w:sz w:val="28"/>
          <w:szCs w:val="28"/>
        </w:rPr>
        <w:t>:</w:t>
      </w:r>
    </w:p>
    <w:p w14:paraId="1F50C11D" w14:textId="77777777" w:rsidR="00251F0F" w:rsidRPr="00251F0F" w:rsidRDefault="00251F0F" w:rsidP="00917F1D">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478"/>
        <w:gridCol w:w="1491"/>
        <w:gridCol w:w="1892"/>
        <w:gridCol w:w="1869"/>
        <w:gridCol w:w="582"/>
        <w:gridCol w:w="567"/>
        <w:gridCol w:w="429"/>
        <w:gridCol w:w="1036"/>
      </w:tblGrid>
      <w:tr w:rsidR="00983458" w14:paraId="752A77E4" w14:textId="77777777" w:rsidTr="00251F0F">
        <w:trPr>
          <w:trHeight w:val="238"/>
        </w:trPr>
        <w:tc>
          <w:tcPr>
            <w:tcW w:w="1514" w:type="dxa"/>
          </w:tcPr>
          <w:p w14:paraId="17309141" w14:textId="2C3253F7" w:rsidR="00983458" w:rsidRPr="00251F0F" w:rsidRDefault="00983458" w:rsidP="00917F1D">
            <w:pPr>
              <w:pStyle w:val="p-normal"/>
              <w:spacing w:before="0" w:beforeAutospacing="0" w:after="0" w:afterAutospacing="0"/>
              <w:jc w:val="both"/>
              <w:textAlignment w:val="baseline"/>
            </w:pPr>
            <w:r w:rsidRPr="00251F0F">
              <w:t>«Пакеты</w:t>
            </w:r>
          </w:p>
        </w:tc>
        <w:tc>
          <w:tcPr>
            <w:tcW w:w="1514" w:type="dxa"/>
          </w:tcPr>
          <w:p w14:paraId="445B1509" w14:textId="63F308EF" w:rsidR="00983458" w:rsidRPr="00251F0F" w:rsidRDefault="00983458" w:rsidP="00917F1D">
            <w:pPr>
              <w:pStyle w:val="p-normal"/>
              <w:spacing w:before="0" w:beforeAutospacing="0" w:after="0" w:afterAutospacing="0"/>
              <w:jc w:val="both"/>
              <w:textAlignment w:val="baseline"/>
            </w:pPr>
            <w:r w:rsidRPr="00251F0F">
              <w:t>Пакет Премиум</w:t>
            </w:r>
            <w:r w:rsidRPr="00251F0F">
              <w:rPr>
                <w:vertAlign w:val="superscript"/>
              </w:rPr>
              <w:t>5</w:t>
            </w:r>
          </w:p>
        </w:tc>
        <w:tc>
          <w:tcPr>
            <w:tcW w:w="2000" w:type="dxa"/>
          </w:tcPr>
          <w:p w14:paraId="61CC2932" w14:textId="50470CA1" w:rsidR="00983458" w:rsidRPr="00251F0F" w:rsidRDefault="00983458" w:rsidP="00917F1D">
            <w:pPr>
              <w:pStyle w:val="p-normal"/>
              <w:spacing w:before="0" w:beforeAutospacing="0" w:after="0" w:afterAutospacing="0"/>
              <w:jc w:val="both"/>
              <w:textAlignment w:val="baseline"/>
            </w:pPr>
            <w:r w:rsidRPr="00251F0F">
              <w:t>BYN, USD, EUR, RUB</w:t>
            </w:r>
          </w:p>
        </w:tc>
        <w:tc>
          <w:tcPr>
            <w:tcW w:w="1940" w:type="dxa"/>
          </w:tcPr>
          <w:p w14:paraId="70554877" w14:textId="567C8D4C" w:rsidR="00983458" w:rsidRPr="00251F0F" w:rsidRDefault="00983458" w:rsidP="00917F1D">
            <w:pPr>
              <w:pStyle w:val="p-normal"/>
              <w:spacing w:before="0" w:beforeAutospacing="0" w:after="0" w:afterAutospacing="0"/>
              <w:jc w:val="both"/>
              <w:textAlignment w:val="baseline"/>
            </w:pPr>
            <w:proofErr w:type="spellStart"/>
            <w:r w:rsidRPr="00251F0F">
              <w:t>Visa</w:t>
            </w:r>
            <w:proofErr w:type="spellEnd"/>
            <w:r w:rsidRPr="00251F0F">
              <w:t xml:space="preserve"> </w:t>
            </w:r>
            <w:proofErr w:type="spellStart"/>
            <w:r w:rsidRPr="00251F0F">
              <w:t>Signature</w:t>
            </w:r>
            <w:proofErr w:type="spellEnd"/>
          </w:p>
        </w:tc>
        <w:tc>
          <w:tcPr>
            <w:tcW w:w="586" w:type="dxa"/>
          </w:tcPr>
          <w:p w14:paraId="12C9ED40" w14:textId="69EC321D" w:rsidR="00983458" w:rsidRPr="00251F0F" w:rsidRDefault="00983458" w:rsidP="00917F1D">
            <w:pPr>
              <w:pStyle w:val="p-normal"/>
              <w:spacing w:before="0" w:beforeAutospacing="0" w:after="0" w:afterAutospacing="0"/>
              <w:jc w:val="both"/>
              <w:textAlignment w:val="baseline"/>
              <w:rPr>
                <w:vertAlign w:val="superscript"/>
              </w:rPr>
            </w:pPr>
            <w:r w:rsidRPr="00251F0F">
              <w:t>25</w:t>
            </w:r>
            <w:r w:rsidRPr="00251F0F">
              <w:rPr>
                <w:vertAlign w:val="superscript"/>
              </w:rPr>
              <w:t>2</w:t>
            </w:r>
          </w:p>
        </w:tc>
        <w:tc>
          <w:tcPr>
            <w:tcW w:w="578" w:type="dxa"/>
          </w:tcPr>
          <w:p w14:paraId="679F7901" w14:textId="3118F0BD" w:rsidR="00983458" w:rsidRPr="00251F0F" w:rsidRDefault="00983458" w:rsidP="00917F1D">
            <w:pPr>
              <w:pStyle w:val="p-normal"/>
              <w:spacing w:before="0" w:beforeAutospacing="0" w:after="0" w:afterAutospacing="0"/>
              <w:jc w:val="both"/>
              <w:textAlignment w:val="baseline"/>
            </w:pPr>
            <w:r w:rsidRPr="00251F0F">
              <w:t>20</w:t>
            </w:r>
          </w:p>
        </w:tc>
        <w:tc>
          <w:tcPr>
            <w:tcW w:w="438" w:type="dxa"/>
          </w:tcPr>
          <w:p w14:paraId="6BF20383" w14:textId="44CD3AEB" w:rsidR="00983458" w:rsidRPr="00251F0F" w:rsidRDefault="00983458" w:rsidP="00917F1D">
            <w:pPr>
              <w:pStyle w:val="p-normal"/>
              <w:spacing w:before="0" w:beforeAutospacing="0" w:after="0" w:afterAutospacing="0"/>
              <w:jc w:val="both"/>
              <w:textAlignment w:val="baseline"/>
            </w:pPr>
            <w:r w:rsidRPr="00251F0F">
              <w:t>х</w:t>
            </w:r>
          </w:p>
        </w:tc>
        <w:tc>
          <w:tcPr>
            <w:tcW w:w="1057" w:type="dxa"/>
          </w:tcPr>
          <w:p w14:paraId="3E7DA4DD" w14:textId="3B8AAE84" w:rsidR="00983458" w:rsidRPr="00251F0F" w:rsidRDefault="00983458" w:rsidP="00917F1D">
            <w:pPr>
              <w:pStyle w:val="p-normal"/>
              <w:spacing w:before="0" w:beforeAutospacing="0" w:after="0" w:afterAutospacing="0"/>
              <w:jc w:val="both"/>
              <w:textAlignment w:val="baseline"/>
            </w:pPr>
            <w:r w:rsidRPr="00251F0F">
              <w:t>29,9»;</w:t>
            </w:r>
          </w:p>
        </w:tc>
      </w:tr>
    </w:tbl>
    <w:p w14:paraId="1E9DBB4F" w14:textId="77777777" w:rsidR="00251F0F" w:rsidRPr="00251F0F" w:rsidRDefault="00251F0F" w:rsidP="00032101">
      <w:pPr>
        <w:pStyle w:val="p-normal"/>
        <w:spacing w:before="0" w:beforeAutospacing="0" w:after="0" w:afterAutospacing="0"/>
        <w:ind w:firstLine="709"/>
        <w:jc w:val="both"/>
        <w:textAlignment w:val="baseline"/>
        <w:rPr>
          <w:sz w:val="16"/>
          <w:szCs w:val="16"/>
        </w:rPr>
      </w:pPr>
    </w:p>
    <w:p w14:paraId="28CCE1B8" w14:textId="5DC661AB" w:rsidR="00032101" w:rsidRDefault="00471F88" w:rsidP="00032101">
      <w:pPr>
        <w:pStyle w:val="p-normal"/>
        <w:spacing w:before="0" w:beforeAutospacing="0" w:after="0" w:afterAutospacing="0"/>
        <w:ind w:firstLine="709"/>
        <w:jc w:val="both"/>
        <w:textAlignment w:val="baseline"/>
        <w:rPr>
          <w:sz w:val="28"/>
          <w:szCs w:val="28"/>
        </w:rPr>
      </w:pPr>
      <w:r>
        <w:rPr>
          <w:sz w:val="28"/>
          <w:szCs w:val="28"/>
        </w:rPr>
        <w:t>в</w:t>
      </w:r>
      <w:r w:rsidR="00032101">
        <w:rPr>
          <w:sz w:val="28"/>
          <w:szCs w:val="28"/>
        </w:rPr>
        <w:t xml:space="preserve"> </w:t>
      </w:r>
      <w:r w:rsidR="00104BE1">
        <w:rPr>
          <w:sz w:val="28"/>
          <w:szCs w:val="28"/>
        </w:rPr>
        <w:t>позиции</w:t>
      </w:r>
      <w:r w:rsidR="00032101">
        <w:rPr>
          <w:sz w:val="28"/>
          <w:szCs w:val="28"/>
        </w:rPr>
        <w:t xml:space="preserve"> </w:t>
      </w:r>
      <w:r w:rsidR="00B91836">
        <w:rPr>
          <w:sz w:val="28"/>
          <w:szCs w:val="28"/>
        </w:rPr>
        <w:t>«</w:t>
      </w:r>
      <w:proofErr w:type="spellStart"/>
      <w:r w:rsidR="00032101" w:rsidRPr="00032101">
        <w:rPr>
          <w:sz w:val="28"/>
          <w:szCs w:val="28"/>
        </w:rPr>
        <w:t>Visa</w:t>
      </w:r>
      <w:proofErr w:type="spellEnd"/>
      <w:r w:rsidR="00032101" w:rsidRPr="00032101">
        <w:rPr>
          <w:sz w:val="28"/>
          <w:szCs w:val="28"/>
        </w:rPr>
        <w:t xml:space="preserve"> </w:t>
      </w:r>
      <w:proofErr w:type="spellStart"/>
      <w:r w:rsidR="00032101" w:rsidRPr="00032101">
        <w:rPr>
          <w:sz w:val="28"/>
          <w:szCs w:val="28"/>
        </w:rPr>
        <w:t>Infinite</w:t>
      </w:r>
      <w:proofErr w:type="spellEnd"/>
      <w:r w:rsidR="00B91836">
        <w:rPr>
          <w:sz w:val="28"/>
          <w:szCs w:val="28"/>
        </w:rPr>
        <w:t>»</w:t>
      </w:r>
      <w:r w:rsidR="00032101">
        <w:rPr>
          <w:sz w:val="28"/>
          <w:szCs w:val="28"/>
        </w:rPr>
        <w:t>:</w:t>
      </w:r>
    </w:p>
    <w:p w14:paraId="56FC290B" w14:textId="5B7EEE5E" w:rsidR="00032101" w:rsidRDefault="00032101" w:rsidP="00032101">
      <w:pPr>
        <w:pStyle w:val="p-normal"/>
        <w:spacing w:before="0" w:beforeAutospacing="0" w:after="0" w:afterAutospacing="0"/>
        <w:ind w:firstLine="709"/>
        <w:jc w:val="both"/>
        <w:textAlignment w:val="baseline"/>
        <w:rPr>
          <w:sz w:val="28"/>
          <w:szCs w:val="28"/>
        </w:rPr>
      </w:pPr>
      <w:r>
        <w:rPr>
          <w:sz w:val="28"/>
          <w:szCs w:val="28"/>
        </w:rPr>
        <w:t>графу 18.1.1.1 изложить в следующей редакции: «25</w:t>
      </w:r>
      <w:r w:rsidR="00325E72">
        <w:rPr>
          <w:sz w:val="28"/>
          <w:szCs w:val="28"/>
          <w:vertAlign w:val="superscript"/>
        </w:rPr>
        <w:t>2</w:t>
      </w:r>
      <w:r>
        <w:rPr>
          <w:sz w:val="28"/>
          <w:szCs w:val="28"/>
        </w:rPr>
        <w:t>»;</w:t>
      </w:r>
    </w:p>
    <w:p w14:paraId="22BF8159" w14:textId="77777777" w:rsidR="00032101" w:rsidRDefault="00032101" w:rsidP="00032101">
      <w:pPr>
        <w:pStyle w:val="p-normal"/>
        <w:spacing w:before="0" w:beforeAutospacing="0" w:after="0" w:afterAutospacing="0"/>
        <w:ind w:firstLine="709"/>
        <w:jc w:val="both"/>
        <w:textAlignment w:val="baseline"/>
        <w:rPr>
          <w:sz w:val="28"/>
          <w:szCs w:val="28"/>
        </w:rPr>
      </w:pPr>
      <w:r>
        <w:rPr>
          <w:sz w:val="28"/>
          <w:szCs w:val="28"/>
        </w:rPr>
        <w:t>графу 18.1.1.2 изложить в следующей редакции: «20»;</w:t>
      </w:r>
    </w:p>
    <w:p w14:paraId="27D1F62B" w14:textId="6452AE0E" w:rsidR="00032101" w:rsidRDefault="00032101" w:rsidP="00032101">
      <w:pPr>
        <w:pStyle w:val="p-normal"/>
        <w:spacing w:before="0" w:beforeAutospacing="0" w:after="0" w:afterAutospacing="0"/>
        <w:ind w:firstLine="709"/>
        <w:jc w:val="both"/>
        <w:textAlignment w:val="baseline"/>
        <w:rPr>
          <w:sz w:val="28"/>
          <w:szCs w:val="28"/>
        </w:rPr>
      </w:pPr>
      <w:r>
        <w:rPr>
          <w:sz w:val="28"/>
          <w:szCs w:val="28"/>
        </w:rPr>
        <w:t>графу 18.1.2 изложить в следующей редакции: «</w:t>
      </w:r>
      <w:r w:rsidRPr="00A70717">
        <w:rPr>
          <w:sz w:val="28"/>
          <w:szCs w:val="28"/>
        </w:rPr>
        <w:t>49,9</w:t>
      </w:r>
      <w:r>
        <w:rPr>
          <w:sz w:val="28"/>
          <w:szCs w:val="28"/>
        </w:rPr>
        <w:t>»;</w:t>
      </w:r>
    </w:p>
    <w:p w14:paraId="4A51AB16" w14:textId="69B592B1" w:rsidR="0013182F" w:rsidRPr="0013182F" w:rsidRDefault="00471F88" w:rsidP="0013182F">
      <w:pPr>
        <w:pStyle w:val="p-normal"/>
        <w:spacing w:before="0" w:beforeAutospacing="0" w:after="0" w:afterAutospacing="0"/>
        <w:ind w:firstLine="709"/>
        <w:jc w:val="both"/>
        <w:textAlignment w:val="baseline"/>
        <w:rPr>
          <w:sz w:val="28"/>
          <w:szCs w:val="28"/>
          <w:lang w:val="en-US"/>
        </w:rPr>
      </w:pPr>
      <w:r>
        <w:rPr>
          <w:sz w:val="28"/>
          <w:szCs w:val="28"/>
        </w:rPr>
        <w:t>в</w:t>
      </w:r>
      <w:r w:rsidR="0013182F" w:rsidRPr="0013182F">
        <w:rPr>
          <w:sz w:val="28"/>
          <w:szCs w:val="28"/>
          <w:lang w:val="en-US"/>
        </w:rPr>
        <w:t xml:space="preserve"> </w:t>
      </w:r>
      <w:r w:rsidR="00104BE1">
        <w:rPr>
          <w:sz w:val="28"/>
          <w:szCs w:val="28"/>
        </w:rPr>
        <w:t>позиции</w:t>
      </w:r>
      <w:r w:rsidR="0013182F" w:rsidRPr="0013182F">
        <w:rPr>
          <w:sz w:val="28"/>
          <w:szCs w:val="28"/>
          <w:lang w:val="en-US"/>
        </w:rPr>
        <w:t xml:space="preserve"> «</w:t>
      </w:r>
      <w:proofErr w:type="spellStart"/>
      <w:r w:rsidR="0013182F" w:rsidRPr="0013182F">
        <w:rPr>
          <w:sz w:val="28"/>
          <w:szCs w:val="28"/>
          <w:lang w:val="en-US"/>
        </w:rPr>
        <w:t>Mastercard</w:t>
      </w:r>
      <w:proofErr w:type="spellEnd"/>
      <w:r w:rsidR="0013182F" w:rsidRPr="0013182F">
        <w:rPr>
          <w:sz w:val="28"/>
          <w:szCs w:val="28"/>
          <w:lang w:val="en-US"/>
        </w:rPr>
        <w:t xml:space="preserve"> World Black Edition»:</w:t>
      </w:r>
    </w:p>
    <w:p w14:paraId="3A1D4F52" w14:textId="43EB0125" w:rsidR="0013182F" w:rsidRDefault="0013182F" w:rsidP="0013182F">
      <w:pPr>
        <w:pStyle w:val="p-normal"/>
        <w:spacing w:before="0" w:beforeAutospacing="0" w:after="0" w:afterAutospacing="0"/>
        <w:ind w:firstLine="709"/>
        <w:jc w:val="both"/>
        <w:textAlignment w:val="baseline"/>
        <w:rPr>
          <w:sz w:val="28"/>
          <w:szCs w:val="28"/>
        </w:rPr>
      </w:pPr>
      <w:r>
        <w:rPr>
          <w:sz w:val="28"/>
          <w:szCs w:val="28"/>
        </w:rPr>
        <w:t>графу 18.1.1.1 изложить в следующей редакции: «2</w:t>
      </w:r>
      <w:r w:rsidR="00F76E60" w:rsidRPr="00F76E60">
        <w:rPr>
          <w:sz w:val="28"/>
          <w:szCs w:val="28"/>
        </w:rPr>
        <w:t>5</w:t>
      </w:r>
      <w:r w:rsidR="00325E72">
        <w:rPr>
          <w:sz w:val="28"/>
          <w:szCs w:val="28"/>
          <w:vertAlign w:val="superscript"/>
        </w:rPr>
        <w:t>2</w:t>
      </w:r>
      <w:r>
        <w:rPr>
          <w:sz w:val="28"/>
          <w:szCs w:val="28"/>
        </w:rPr>
        <w:t>»;</w:t>
      </w:r>
    </w:p>
    <w:p w14:paraId="1178DEF3" w14:textId="431DD7A2" w:rsidR="0013182F" w:rsidRDefault="0013182F" w:rsidP="0013182F">
      <w:pPr>
        <w:pStyle w:val="p-normal"/>
        <w:spacing w:before="0" w:beforeAutospacing="0" w:after="0" w:afterAutospacing="0"/>
        <w:ind w:firstLine="709"/>
        <w:jc w:val="both"/>
        <w:textAlignment w:val="baseline"/>
        <w:rPr>
          <w:sz w:val="28"/>
          <w:szCs w:val="28"/>
        </w:rPr>
      </w:pPr>
      <w:r>
        <w:rPr>
          <w:sz w:val="28"/>
          <w:szCs w:val="28"/>
        </w:rPr>
        <w:t>графу 18.1.1.2 изложить в следующей редакции: «</w:t>
      </w:r>
      <w:r w:rsidR="00F76E60">
        <w:rPr>
          <w:sz w:val="28"/>
          <w:szCs w:val="28"/>
        </w:rPr>
        <w:t>20</w:t>
      </w:r>
      <w:r>
        <w:rPr>
          <w:sz w:val="28"/>
          <w:szCs w:val="28"/>
        </w:rPr>
        <w:t>»;</w:t>
      </w:r>
    </w:p>
    <w:p w14:paraId="650DC1CE" w14:textId="4787DF71" w:rsidR="0013182F" w:rsidRDefault="0013182F" w:rsidP="00304118">
      <w:pPr>
        <w:pStyle w:val="p-normal"/>
        <w:spacing w:before="0" w:beforeAutospacing="0" w:after="0" w:afterAutospacing="0"/>
        <w:ind w:firstLine="709"/>
        <w:jc w:val="both"/>
        <w:textAlignment w:val="baseline"/>
        <w:rPr>
          <w:sz w:val="28"/>
          <w:szCs w:val="28"/>
        </w:rPr>
      </w:pPr>
      <w:r>
        <w:rPr>
          <w:sz w:val="28"/>
          <w:szCs w:val="28"/>
        </w:rPr>
        <w:t>графу 18.1.2 изложить в следующей редакции: «</w:t>
      </w:r>
      <w:r w:rsidR="00142073">
        <w:rPr>
          <w:sz w:val="28"/>
          <w:szCs w:val="28"/>
        </w:rPr>
        <w:t>2</w:t>
      </w:r>
      <w:r w:rsidR="00534735">
        <w:rPr>
          <w:sz w:val="28"/>
          <w:szCs w:val="28"/>
        </w:rPr>
        <w:t>9</w:t>
      </w:r>
      <w:r w:rsidRPr="00A70717">
        <w:rPr>
          <w:sz w:val="28"/>
          <w:szCs w:val="28"/>
        </w:rPr>
        <w:t>,</w:t>
      </w:r>
      <w:r w:rsidR="00142073">
        <w:rPr>
          <w:sz w:val="28"/>
          <w:szCs w:val="28"/>
        </w:rPr>
        <w:t>9</w:t>
      </w:r>
      <w:r>
        <w:rPr>
          <w:sz w:val="28"/>
          <w:szCs w:val="28"/>
        </w:rPr>
        <w:t>»;</w:t>
      </w:r>
    </w:p>
    <w:p w14:paraId="0A025985" w14:textId="3DC9AB4C" w:rsidR="00AC416F" w:rsidRDefault="00304118" w:rsidP="00304118">
      <w:pPr>
        <w:pStyle w:val="p-normal"/>
        <w:spacing w:before="0" w:beforeAutospacing="0" w:after="0" w:afterAutospacing="0"/>
        <w:ind w:firstLine="709"/>
        <w:jc w:val="both"/>
        <w:textAlignment w:val="baseline"/>
        <w:rPr>
          <w:sz w:val="28"/>
          <w:szCs w:val="28"/>
        </w:rPr>
      </w:pPr>
      <w:r>
        <w:rPr>
          <w:sz w:val="28"/>
          <w:szCs w:val="28"/>
        </w:rPr>
        <w:t xml:space="preserve">после </w:t>
      </w:r>
      <w:r w:rsidR="00104BE1">
        <w:rPr>
          <w:sz w:val="28"/>
          <w:szCs w:val="28"/>
        </w:rPr>
        <w:t>позиции</w:t>
      </w:r>
      <w:r>
        <w:rPr>
          <w:sz w:val="28"/>
          <w:szCs w:val="28"/>
        </w:rPr>
        <w:t xml:space="preserve"> </w:t>
      </w:r>
      <w:r w:rsidRPr="00304118">
        <w:rPr>
          <w:sz w:val="28"/>
          <w:szCs w:val="28"/>
        </w:rPr>
        <w:t>«</w:t>
      </w:r>
      <w:proofErr w:type="spellStart"/>
      <w:r w:rsidRPr="0013182F">
        <w:rPr>
          <w:sz w:val="28"/>
          <w:szCs w:val="28"/>
          <w:lang w:val="en-US"/>
        </w:rPr>
        <w:t>Mastercard</w:t>
      </w:r>
      <w:proofErr w:type="spellEnd"/>
      <w:r w:rsidRPr="00304118">
        <w:rPr>
          <w:sz w:val="28"/>
          <w:szCs w:val="28"/>
        </w:rPr>
        <w:t xml:space="preserve"> </w:t>
      </w:r>
      <w:r w:rsidRPr="0013182F">
        <w:rPr>
          <w:sz w:val="28"/>
          <w:szCs w:val="28"/>
          <w:lang w:val="en-US"/>
        </w:rPr>
        <w:t>World</w:t>
      </w:r>
      <w:r w:rsidRPr="00304118">
        <w:rPr>
          <w:sz w:val="28"/>
          <w:szCs w:val="28"/>
        </w:rPr>
        <w:t xml:space="preserve"> </w:t>
      </w:r>
      <w:r w:rsidRPr="0013182F">
        <w:rPr>
          <w:sz w:val="28"/>
          <w:szCs w:val="28"/>
          <w:lang w:val="en-US"/>
        </w:rPr>
        <w:t>Black</w:t>
      </w:r>
      <w:r w:rsidRPr="00304118">
        <w:rPr>
          <w:sz w:val="28"/>
          <w:szCs w:val="28"/>
        </w:rPr>
        <w:t xml:space="preserve"> </w:t>
      </w:r>
      <w:r w:rsidRPr="0013182F">
        <w:rPr>
          <w:sz w:val="28"/>
          <w:szCs w:val="28"/>
          <w:lang w:val="en-US"/>
        </w:rPr>
        <w:t>Edition</w:t>
      </w:r>
      <w:r w:rsidRPr="00304118">
        <w:rPr>
          <w:sz w:val="28"/>
          <w:szCs w:val="28"/>
        </w:rPr>
        <w:t>»</w:t>
      </w:r>
      <w:r w:rsidR="006F1120">
        <w:rPr>
          <w:sz w:val="28"/>
          <w:szCs w:val="28"/>
        </w:rPr>
        <w:t xml:space="preserve"> </w:t>
      </w:r>
      <w:r w:rsidR="00AC416F">
        <w:rPr>
          <w:sz w:val="28"/>
          <w:szCs w:val="28"/>
        </w:rPr>
        <w:t xml:space="preserve">дополнить </w:t>
      </w:r>
      <w:r w:rsidR="00104BE1">
        <w:rPr>
          <w:sz w:val="28"/>
          <w:szCs w:val="28"/>
        </w:rPr>
        <w:t>позицией</w:t>
      </w:r>
      <w:r w:rsidR="00AC416F">
        <w:rPr>
          <w:sz w:val="28"/>
          <w:szCs w:val="28"/>
        </w:rPr>
        <w:t xml:space="preserve"> «</w:t>
      </w:r>
      <w:proofErr w:type="spellStart"/>
      <w:r w:rsidR="00AC416F" w:rsidRPr="00AC416F">
        <w:rPr>
          <w:sz w:val="28"/>
          <w:szCs w:val="28"/>
        </w:rPr>
        <w:t>Mastercard</w:t>
      </w:r>
      <w:proofErr w:type="spellEnd"/>
      <w:r w:rsidR="00AC416F" w:rsidRPr="00AC416F">
        <w:rPr>
          <w:sz w:val="28"/>
          <w:szCs w:val="28"/>
        </w:rPr>
        <w:t xml:space="preserve"> </w:t>
      </w:r>
      <w:proofErr w:type="spellStart"/>
      <w:r w:rsidR="00AC416F" w:rsidRPr="00AC416F">
        <w:rPr>
          <w:sz w:val="28"/>
          <w:szCs w:val="28"/>
        </w:rPr>
        <w:t>World</w:t>
      </w:r>
      <w:proofErr w:type="spellEnd"/>
      <w:r w:rsidR="00AC416F">
        <w:rPr>
          <w:sz w:val="28"/>
          <w:szCs w:val="28"/>
        </w:rPr>
        <w:t xml:space="preserve"> </w:t>
      </w:r>
      <w:proofErr w:type="spellStart"/>
      <w:r w:rsidR="00AC416F" w:rsidRPr="00AC416F">
        <w:rPr>
          <w:sz w:val="28"/>
          <w:szCs w:val="28"/>
        </w:rPr>
        <w:t>Elite</w:t>
      </w:r>
      <w:proofErr w:type="spellEnd"/>
      <w:r w:rsidR="00AC416F">
        <w:rPr>
          <w:sz w:val="28"/>
          <w:szCs w:val="28"/>
        </w:rPr>
        <w:t xml:space="preserve">» </w:t>
      </w:r>
      <w:r w:rsidR="00104BE1">
        <w:rPr>
          <w:sz w:val="28"/>
          <w:szCs w:val="28"/>
        </w:rPr>
        <w:t>следующего содержания</w:t>
      </w:r>
      <w:r w:rsidR="00AC416F">
        <w:rPr>
          <w:sz w:val="28"/>
          <w:szCs w:val="28"/>
        </w:rPr>
        <w:t>:</w:t>
      </w:r>
    </w:p>
    <w:tbl>
      <w:tblPr>
        <w:tblStyle w:val="ad"/>
        <w:tblW w:w="0" w:type="auto"/>
        <w:tblLook w:val="04A0" w:firstRow="1" w:lastRow="0" w:firstColumn="1" w:lastColumn="0" w:noHBand="0" w:noVBand="1"/>
      </w:tblPr>
      <w:tblGrid>
        <w:gridCol w:w="1446"/>
        <w:gridCol w:w="1459"/>
        <w:gridCol w:w="1863"/>
        <w:gridCol w:w="1970"/>
        <w:gridCol w:w="581"/>
        <w:gridCol w:w="565"/>
        <w:gridCol w:w="427"/>
        <w:gridCol w:w="1033"/>
      </w:tblGrid>
      <w:tr w:rsidR="00104BE1" w14:paraId="29DC1665" w14:textId="77777777" w:rsidTr="00DA626C">
        <w:trPr>
          <w:trHeight w:val="238"/>
        </w:trPr>
        <w:tc>
          <w:tcPr>
            <w:tcW w:w="1481" w:type="dxa"/>
          </w:tcPr>
          <w:p w14:paraId="71EC2E87" w14:textId="7C22DC4B" w:rsidR="00104BE1" w:rsidRPr="00DA626C" w:rsidRDefault="00104BE1" w:rsidP="00B0277B">
            <w:pPr>
              <w:pStyle w:val="p-normal"/>
              <w:spacing w:before="0" w:beforeAutospacing="0" w:after="0" w:afterAutospacing="0"/>
              <w:jc w:val="both"/>
              <w:textAlignment w:val="baseline"/>
            </w:pPr>
            <w:r w:rsidRPr="00DA626C">
              <w:lastRenderedPageBreak/>
              <w:t>«Пакеты</w:t>
            </w:r>
          </w:p>
        </w:tc>
        <w:tc>
          <w:tcPr>
            <w:tcW w:w="1481" w:type="dxa"/>
          </w:tcPr>
          <w:p w14:paraId="4AEEF202" w14:textId="6ED7B797" w:rsidR="00104BE1" w:rsidRPr="00DA626C" w:rsidRDefault="00104BE1" w:rsidP="00B0277B">
            <w:pPr>
              <w:pStyle w:val="p-normal"/>
              <w:spacing w:before="0" w:beforeAutospacing="0" w:after="0" w:afterAutospacing="0"/>
              <w:jc w:val="both"/>
              <w:textAlignment w:val="baseline"/>
            </w:pPr>
            <w:r w:rsidRPr="00DA626C">
              <w:t>Пакет Премиум</w:t>
            </w:r>
            <w:r w:rsidRPr="00DA626C">
              <w:rPr>
                <w:vertAlign w:val="superscript"/>
              </w:rPr>
              <w:t>5</w:t>
            </w:r>
          </w:p>
        </w:tc>
        <w:tc>
          <w:tcPr>
            <w:tcW w:w="1974" w:type="dxa"/>
          </w:tcPr>
          <w:p w14:paraId="1730F8E5" w14:textId="64AB07E6" w:rsidR="00104BE1" w:rsidRPr="00DA626C" w:rsidRDefault="00104BE1" w:rsidP="00B0277B">
            <w:pPr>
              <w:pStyle w:val="p-normal"/>
              <w:spacing w:before="0" w:beforeAutospacing="0" w:after="0" w:afterAutospacing="0"/>
              <w:jc w:val="both"/>
              <w:textAlignment w:val="baseline"/>
            </w:pPr>
            <w:r w:rsidRPr="00DA626C">
              <w:t>BYN, USD, EUR, CYN</w:t>
            </w:r>
          </w:p>
        </w:tc>
        <w:tc>
          <w:tcPr>
            <w:tcW w:w="2039" w:type="dxa"/>
          </w:tcPr>
          <w:p w14:paraId="4CC917CC" w14:textId="06F45C96" w:rsidR="00104BE1" w:rsidRPr="00DA626C" w:rsidRDefault="00104BE1" w:rsidP="00B0277B">
            <w:pPr>
              <w:pStyle w:val="p-normal"/>
              <w:spacing w:before="0" w:beforeAutospacing="0" w:after="0" w:afterAutospacing="0"/>
              <w:jc w:val="both"/>
              <w:textAlignment w:val="baseline"/>
            </w:pP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Elite</w:t>
            </w:r>
            <w:proofErr w:type="spellEnd"/>
          </w:p>
        </w:tc>
        <w:tc>
          <w:tcPr>
            <w:tcW w:w="586" w:type="dxa"/>
          </w:tcPr>
          <w:p w14:paraId="59A2C633" w14:textId="20346195" w:rsidR="00104BE1" w:rsidRPr="00DA626C" w:rsidRDefault="00104BE1" w:rsidP="00B0277B">
            <w:pPr>
              <w:pStyle w:val="p-normal"/>
              <w:spacing w:before="0" w:beforeAutospacing="0" w:after="0" w:afterAutospacing="0"/>
              <w:jc w:val="both"/>
              <w:textAlignment w:val="baseline"/>
            </w:pPr>
            <w:r w:rsidRPr="00DA626C">
              <w:t>25</w:t>
            </w:r>
            <w:r w:rsidRPr="00DA626C">
              <w:rPr>
                <w:vertAlign w:val="superscript"/>
              </w:rPr>
              <w:t>2</w:t>
            </w:r>
          </w:p>
        </w:tc>
        <w:tc>
          <w:tcPr>
            <w:tcW w:w="576" w:type="dxa"/>
          </w:tcPr>
          <w:p w14:paraId="549A6B3E" w14:textId="77777777" w:rsidR="00104BE1" w:rsidRPr="00DA626C" w:rsidRDefault="00104BE1" w:rsidP="00B0277B">
            <w:pPr>
              <w:pStyle w:val="p-normal"/>
              <w:spacing w:before="0" w:beforeAutospacing="0" w:after="0" w:afterAutospacing="0"/>
              <w:jc w:val="both"/>
              <w:textAlignment w:val="baseline"/>
            </w:pPr>
            <w:r w:rsidRPr="00DA626C">
              <w:t>20</w:t>
            </w:r>
          </w:p>
        </w:tc>
        <w:tc>
          <w:tcPr>
            <w:tcW w:w="436" w:type="dxa"/>
          </w:tcPr>
          <w:p w14:paraId="431105C3" w14:textId="77777777" w:rsidR="00104BE1" w:rsidRPr="00DA626C" w:rsidRDefault="00104BE1" w:rsidP="00B0277B">
            <w:pPr>
              <w:pStyle w:val="p-normal"/>
              <w:spacing w:before="0" w:beforeAutospacing="0" w:after="0" w:afterAutospacing="0"/>
              <w:jc w:val="both"/>
              <w:textAlignment w:val="baseline"/>
            </w:pPr>
            <w:r w:rsidRPr="00DA626C">
              <w:t>х</w:t>
            </w:r>
          </w:p>
        </w:tc>
        <w:tc>
          <w:tcPr>
            <w:tcW w:w="1054" w:type="dxa"/>
          </w:tcPr>
          <w:p w14:paraId="7F16D451" w14:textId="3ADF3D0D" w:rsidR="00104BE1" w:rsidRPr="00DA626C" w:rsidRDefault="00104BE1" w:rsidP="00B0277B">
            <w:pPr>
              <w:pStyle w:val="p-normal"/>
              <w:spacing w:before="0" w:beforeAutospacing="0" w:after="0" w:afterAutospacing="0"/>
              <w:jc w:val="both"/>
              <w:textAlignment w:val="baseline"/>
            </w:pPr>
            <w:r w:rsidRPr="00DA626C">
              <w:t>49,9»;</w:t>
            </w:r>
          </w:p>
        </w:tc>
      </w:tr>
    </w:tbl>
    <w:p w14:paraId="224DCF09" w14:textId="77777777" w:rsidR="00DA626C" w:rsidRPr="00DA626C" w:rsidRDefault="00DA626C" w:rsidP="00DE7481">
      <w:pPr>
        <w:pStyle w:val="p-normal"/>
        <w:spacing w:before="0" w:beforeAutospacing="0" w:after="0" w:afterAutospacing="0"/>
        <w:ind w:firstLine="709"/>
        <w:jc w:val="both"/>
        <w:textAlignment w:val="baseline"/>
        <w:rPr>
          <w:sz w:val="16"/>
          <w:szCs w:val="16"/>
        </w:rPr>
      </w:pPr>
    </w:p>
    <w:p w14:paraId="4DB74E29" w14:textId="64E51FBA" w:rsidR="00DE7481" w:rsidRDefault="00471F88" w:rsidP="00DE7481">
      <w:pPr>
        <w:pStyle w:val="p-normal"/>
        <w:spacing w:before="0" w:beforeAutospacing="0" w:after="0" w:afterAutospacing="0"/>
        <w:ind w:firstLine="709"/>
        <w:jc w:val="both"/>
        <w:textAlignment w:val="baseline"/>
        <w:rPr>
          <w:sz w:val="28"/>
          <w:szCs w:val="28"/>
          <w:lang w:val="en-US"/>
        </w:rPr>
      </w:pPr>
      <w:r>
        <w:rPr>
          <w:sz w:val="28"/>
          <w:szCs w:val="28"/>
        </w:rPr>
        <w:t>в</w:t>
      </w:r>
      <w:r w:rsidR="00DE7481" w:rsidRPr="0013182F">
        <w:rPr>
          <w:sz w:val="28"/>
          <w:szCs w:val="28"/>
          <w:lang w:val="en-US"/>
        </w:rPr>
        <w:t xml:space="preserve"> </w:t>
      </w:r>
      <w:r w:rsidR="00887852">
        <w:rPr>
          <w:sz w:val="28"/>
          <w:szCs w:val="28"/>
        </w:rPr>
        <w:t>позиции</w:t>
      </w:r>
      <w:r w:rsidR="00DE7481" w:rsidRPr="0013182F">
        <w:rPr>
          <w:sz w:val="28"/>
          <w:szCs w:val="28"/>
          <w:lang w:val="en-US"/>
        </w:rPr>
        <w:t xml:space="preserve"> «</w:t>
      </w:r>
      <w:proofErr w:type="spellStart"/>
      <w:r w:rsidR="00DE7481">
        <w:rPr>
          <w:sz w:val="28"/>
          <w:szCs w:val="28"/>
        </w:rPr>
        <w:t>Белкарт</w:t>
      </w:r>
      <w:proofErr w:type="spellEnd"/>
      <w:r w:rsidR="00DE7481">
        <w:rPr>
          <w:sz w:val="28"/>
          <w:szCs w:val="28"/>
        </w:rPr>
        <w:t xml:space="preserve"> Максимум</w:t>
      </w:r>
      <w:r w:rsidR="00DE7481" w:rsidRPr="0013182F">
        <w:rPr>
          <w:sz w:val="28"/>
          <w:szCs w:val="28"/>
          <w:lang w:val="en-US"/>
        </w:rPr>
        <w:t>»:</w:t>
      </w:r>
    </w:p>
    <w:p w14:paraId="44FF0BD8" w14:textId="77777777" w:rsidR="00DA626C" w:rsidRPr="00DA626C" w:rsidRDefault="00DA626C" w:rsidP="00DE7481">
      <w:pPr>
        <w:pStyle w:val="p-normal"/>
        <w:spacing w:before="0" w:beforeAutospacing="0" w:after="0" w:afterAutospacing="0"/>
        <w:ind w:firstLine="709"/>
        <w:jc w:val="both"/>
        <w:textAlignment w:val="baseline"/>
        <w:rPr>
          <w:sz w:val="16"/>
          <w:szCs w:val="16"/>
          <w:lang w:val="en-US"/>
        </w:rPr>
      </w:pPr>
    </w:p>
    <w:tbl>
      <w:tblPr>
        <w:tblStyle w:val="ad"/>
        <w:tblW w:w="0" w:type="auto"/>
        <w:tblLook w:val="04A0" w:firstRow="1" w:lastRow="0" w:firstColumn="1" w:lastColumn="0" w:noHBand="0" w:noVBand="1"/>
      </w:tblPr>
      <w:tblGrid>
        <w:gridCol w:w="1446"/>
        <w:gridCol w:w="1459"/>
        <w:gridCol w:w="1863"/>
        <w:gridCol w:w="1971"/>
        <w:gridCol w:w="581"/>
        <w:gridCol w:w="565"/>
        <w:gridCol w:w="427"/>
        <w:gridCol w:w="1032"/>
      </w:tblGrid>
      <w:tr w:rsidR="00852BFB" w14:paraId="7A1D72DA" w14:textId="77777777" w:rsidTr="00C32786">
        <w:tc>
          <w:tcPr>
            <w:tcW w:w="1481" w:type="dxa"/>
          </w:tcPr>
          <w:p w14:paraId="72D661C4" w14:textId="77777777" w:rsidR="00852BFB" w:rsidRPr="00DA626C" w:rsidRDefault="00852BFB" w:rsidP="00C32786">
            <w:pPr>
              <w:pStyle w:val="p-normal"/>
              <w:spacing w:before="0" w:beforeAutospacing="0" w:after="0" w:afterAutospacing="0"/>
              <w:jc w:val="both"/>
              <w:textAlignment w:val="baseline"/>
            </w:pPr>
            <w:r w:rsidRPr="00DA626C">
              <w:t>«Пакеты</w:t>
            </w:r>
          </w:p>
        </w:tc>
        <w:tc>
          <w:tcPr>
            <w:tcW w:w="1481" w:type="dxa"/>
          </w:tcPr>
          <w:p w14:paraId="25719BCF" w14:textId="77777777" w:rsidR="00852BFB" w:rsidRPr="00DA626C" w:rsidRDefault="00852BFB" w:rsidP="00C32786">
            <w:pPr>
              <w:pStyle w:val="p-normal"/>
              <w:spacing w:before="0" w:beforeAutospacing="0" w:after="0" w:afterAutospacing="0"/>
              <w:jc w:val="both"/>
              <w:textAlignment w:val="baseline"/>
            </w:pPr>
            <w:r w:rsidRPr="00DA626C">
              <w:t>Пакет Премиум</w:t>
            </w:r>
            <w:r w:rsidRPr="00DA626C">
              <w:rPr>
                <w:vertAlign w:val="superscript"/>
              </w:rPr>
              <w:t>5</w:t>
            </w:r>
          </w:p>
        </w:tc>
        <w:tc>
          <w:tcPr>
            <w:tcW w:w="1974" w:type="dxa"/>
          </w:tcPr>
          <w:p w14:paraId="12731491" w14:textId="26E75495" w:rsidR="00852BFB" w:rsidRPr="00DA626C" w:rsidRDefault="00852BFB" w:rsidP="00852BFB">
            <w:pPr>
              <w:pStyle w:val="p-normal"/>
              <w:spacing w:before="0" w:beforeAutospacing="0" w:after="0" w:afterAutospacing="0"/>
              <w:jc w:val="both"/>
              <w:textAlignment w:val="baseline"/>
              <w:rPr>
                <w:lang w:val="en-US"/>
              </w:rPr>
            </w:pPr>
            <w:r w:rsidRPr="00DA626C">
              <w:rPr>
                <w:lang w:val="en-US"/>
              </w:rPr>
              <w:t>BYN, USD, EUR, RU|B</w:t>
            </w:r>
          </w:p>
        </w:tc>
        <w:tc>
          <w:tcPr>
            <w:tcW w:w="2039" w:type="dxa"/>
          </w:tcPr>
          <w:p w14:paraId="63E8B346" w14:textId="01B0747B" w:rsidR="00852BFB" w:rsidRPr="00DA626C" w:rsidRDefault="00852BFB" w:rsidP="00C32786">
            <w:pPr>
              <w:pStyle w:val="p-normal"/>
              <w:spacing w:before="0" w:beforeAutospacing="0" w:after="0" w:afterAutospacing="0"/>
              <w:jc w:val="both"/>
              <w:textAlignment w:val="baseline"/>
            </w:pPr>
            <w:proofErr w:type="spellStart"/>
            <w:r w:rsidRPr="00DA626C">
              <w:t>Белкарт</w:t>
            </w:r>
            <w:proofErr w:type="spellEnd"/>
            <w:r w:rsidRPr="00DA626C">
              <w:t xml:space="preserve"> Максимум</w:t>
            </w:r>
          </w:p>
        </w:tc>
        <w:tc>
          <w:tcPr>
            <w:tcW w:w="586" w:type="dxa"/>
          </w:tcPr>
          <w:p w14:paraId="713271E6" w14:textId="77777777" w:rsidR="00852BFB" w:rsidRPr="00DA626C" w:rsidRDefault="00852BFB" w:rsidP="00C32786">
            <w:pPr>
              <w:pStyle w:val="p-normal"/>
              <w:spacing w:before="0" w:beforeAutospacing="0" w:after="0" w:afterAutospacing="0"/>
              <w:jc w:val="both"/>
              <w:textAlignment w:val="baseline"/>
            </w:pPr>
            <w:r w:rsidRPr="00DA626C">
              <w:t>25</w:t>
            </w:r>
            <w:r w:rsidRPr="00DA626C">
              <w:rPr>
                <w:vertAlign w:val="superscript"/>
              </w:rPr>
              <w:t>2</w:t>
            </w:r>
          </w:p>
        </w:tc>
        <w:tc>
          <w:tcPr>
            <w:tcW w:w="576" w:type="dxa"/>
          </w:tcPr>
          <w:p w14:paraId="37486CDB" w14:textId="77777777" w:rsidR="00852BFB" w:rsidRPr="00DA626C" w:rsidRDefault="00852BFB" w:rsidP="00C32786">
            <w:pPr>
              <w:pStyle w:val="p-normal"/>
              <w:spacing w:before="0" w:beforeAutospacing="0" w:after="0" w:afterAutospacing="0"/>
              <w:jc w:val="both"/>
              <w:textAlignment w:val="baseline"/>
            </w:pPr>
            <w:r w:rsidRPr="00DA626C">
              <w:t>20</w:t>
            </w:r>
          </w:p>
        </w:tc>
        <w:tc>
          <w:tcPr>
            <w:tcW w:w="436" w:type="dxa"/>
          </w:tcPr>
          <w:p w14:paraId="7084E167" w14:textId="77777777" w:rsidR="00852BFB" w:rsidRPr="00DA626C" w:rsidRDefault="00852BFB" w:rsidP="00C32786">
            <w:pPr>
              <w:pStyle w:val="p-normal"/>
              <w:spacing w:before="0" w:beforeAutospacing="0" w:after="0" w:afterAutospacing="0"/>
              <w:jc w:val="both"/>
              <w:textAlignment w:val="baseline"/>
            </w:pPr>
            <w:r w:rsidRPr="00DA626C">
              <w:t>х</w:t>
            </w:r>
          </w:p>
        </w:tc>
        <w:tc>
          <w:tcPr>
            <w:tcW w:w="1054" w:type="dxa"/>
          </w:tcPr>
          <w:p w14:paraId="34C81013" w14:textId="2897B241" w:rsidR="00852BFB" w:rsidRPr="00DA626C" w:rsidRDefault="00852BFB" w:rsidP="00C32786">
            <w:pPr>
              <w:pStyle w:val="p-normal"/>
              <w:spacing w:before="0" w:beforeAutospacing="0" w:after="0" w:afterAutospacing="0"/>
              <w:jc w:val="both"/>
              <w:textAlignment w:val="baseline"/>
            </w:pPr>
            <w:r w:rsidRPr="00DA626C">
              <w:rPr>
                <w:lang w:val="en-US"/>
              </w:rPr>
              <w:t>12</w:t>
            </w:r>
            <w:r w:rsidRPr="00DA626C">
              <w:t>,9»;</w:t>
            </w:r>
          </w:p>
        </w:tc>
      </w:tr>
    </w:tbl>
    <w:p w14:paraId="7252030B" w14:textId="77777777" w:rsidR="00852BFB" w:rsidRPr="00DA626C" w:rsidRDefault="00852BFB" w:rsidP="00DE7481">
      <w:pPr>
        <w:pStyle w:val="p-normal"/>
        <w:spacing w:before="0" w:beforeAutospacing="0" w:after="0" w:afterAutospacing="0"/>
        <w:ind w:firstLine="709"/>
        <w:jc w:val="both"/>
        <w:textAlignment w:val="baseline"/>
        <w:rPr>
          <w:sz w:val="16"/>
          <w:szCs w:val="16"/>
          <w:lang w:val="en-US"/>
        </w:rPr>
      </w:pPr>
    </w:p>
    <w:p w14:paraId="06FE2B6E" w14:textId="29065096" w:rsidR="006B479D" w:rsidRDefault="006B479D" w:rsidP="006B479D">
      <w:pPr>
        <w:pStyle w:val="p-normal"/>
        <w:spacing w:before="0" w:beforeAutospacing="0" w:after="0" w:afterAutospacing="0"/>
        <w:ind w:firstLine="709"/>
        <w:jc w:val="both"/>
        <w:textAlignment w:val="baseline"/>
        <w:rPr>
          <w:sz w:val="28"/>
          <w:szCs w:val="28"/>
        </w:rPr>
      </w:pPr>
      <w:r>
        <w:rPr>
          <w:sz w:val="28"/>
          <w:szCs w:val="28"/>
        </w:rPr>
        <w:t xml:space="preserve">после </w:t>
      </w:r>
      <w:r w:rsidR="00887852">
        <w:rPr>
          <w:sz w:val="28"/>
          <w:szCs w:val="28"/>
        </w:rPr>
        <w:t>позиции</w:t>
      </w:r>
      <w:r>
        <w:rPr>
          <w:sz w:val="28"/>
          <w:szCs w:val="28"/>
        </w:rPr>
        <w:t xml:space="preserve"> «</w:t>
      </w:r>
      <w:r w:rsidR="00887852">
        <w:rPr>
          <w:sz w:val="28"/>
          <w:szCs w:val="28"/>
        </w:rPr>
        <w:t xml:space="preserve">Пакет </w:t>
      </w:r>
      <w:r>
        <w:rPr>
          <w:sz w:val="28"/>
          <w:szCs w:val="28"/>
        </w:rPr>
        <w:t xml:space="preserve">Премиум» дополнить </w:t>
      </w:r>
      <w:r w:rsidR="00887852">
        <w:rPr>
          <w:sz w:val="28"/>
          <w:szCs w:val="28"/>
        </w:rPr>
        <w:t>позицией</w:t>
      </w:r>
      <w:r>
        <w:rPr>
          <w:sz w:val="28"/>
          <w:szCs w:val="28"/>
        </w:rPr>
        <w:t xml:space="preserve"> «</w:t>
      </w:r>
      <w:r w:rsidR="00887852">
        <w:rPr>
          <w:sz w:val="28"/>
          <w:szCs w:val="28"/>
        </w:rPr>
        <w:t xml:space="preserve">Пакет </w:t>
      </w:r>
      <w:r>
        <w:rPr>
          <w:sz w:val="28"/>
          <w:szCs w:val="28"/>
        </w:rPr>
        <w:t>Семейный</w:t>
      </w:r>
      <w:r w:rsidR="001E1EB6">
        <w:rPr>
          <w:sz w:val="28"/>
          <w:szCs w:val="28"/>
        </w:rPr>
        <w:t>»</w:t>
      </w:r>
      <w:r w:rsidR="00887852">
        <w:rPr>
          <w:sz w:val="28"/>
          <w:szCs w:val="28"/>
        </w:rPr>
        <w:t xml:space="preserve"> следующего содержания</w:t>
      </w:r>
      <w:r>
        <w:rPr>
          <w:sz w:val="28"/>
          <w:szCs w:val="28"/>
        </w:rPr>
        <w:t>:</w:t>
      </w:r>
    </w:p>
    <w:p w14:paraId="724E5BA3" w14:textId="77777777" w:rsidR="00DA626C" w:rsidRPr="00DA626C" w:rsidRDefault="00DA626C" w:rsidP="006B479D">
      <w:pPr>
        <w:pStyle w:val="p-normal"/>
        <w:spacing w:before="0" w:beforeAutospacing="0" w:after="0" w:afterAutospacing="0"/>
        <w:ind w:firstLine="709"/>
        <w:jc w:val="both"/>
        <w:textAlignment w:val="baseline"/>
        <w:rPr>
          <w:sz w:val="16"/>
          <w:szCs w:val="16"/>
        </w:rPr>
      </w:pPr>
    </w:p>
    <w:tbl>
      <w:tblPr>
        <w:tblStyle w:val="ad"/>
        <w:tblW w:w="9485" w:type="dxa"/>
        <w:tblLayout w:type="fixed"/>
        <w:tblLook w:val="04A0" w:firstRow="1" w:lastRow="0" w:firstColumn="1" w:lastColumn="0" w:noHBand="0" w:noVBand="1"/>
      </w:tblPr>
      <w:tblGrid>
        <w:gridCol w:w="1271"/>
        <w:gridCol w:w="1271"/>
        <w:gridCol w:w="1630"/>
        <w:gridCol w:w="2769"/>
        <w:gridCol w:w="567"/>
        <w:gridCol w:w="567"/>
        <w:gridCol w:w="567"/>
        <w:gridCol w:w="843"/>
      </w:tblGrid>
      <w:tr w:rsidR="008A1679" w:rsidRPr="00A97EEE" w14:paraId="1C7AB48D" w14:textId="77777777" w:rsidTr="00DA626C">
        <w:trPr>
          <w:trHeight w:val="238"/>
        </w:trPr>
        <w:tc>
          <w:tcPr>
            <w:tcW w:w="1271" w:type="dxa"/>
            <w:vMerge w:val="restart"/>
          </w:tcPr>
          <w:p w14:paraId="30A6038F" w14:textId="470E8F5C" w:rsidR="008A1679" w:rsidRPr="00DA626C" w:rsidRDefault="008A1679" w:rsidP="00D80F1A">
            <w:pPr>
              <w:pStyle w:val="p-normal"/>
              <w:spacing w:before="0" w:beforeAutospacing="0" w:after="0" w:afterAutospacing="0"/>
              <w:jc w:val="both"/>
              <w:textAlignment w:val="baseline"/>
            </w:pPr>
            <w:r w:rsidRPr="00DA626C">
              <w:t>«Пакет</w:t>
            </w:r>
          </w:p>
        </w:tc>
        <w:tc>
          <w:tcPr>
            <w:tcW w:w="1271" w:type="dxa"/>
            <w:vMerge w:val="restart"/>
          </w:tcPr>
          <w:p w14:paraId="3B114547" w14:textId="2A689646" w:rsidR="008A1679" w:rsidRPr="00DA626C" w:rsidRDefault="008A1679" w:rsidP="007D1601">
            <w:pPr>
              <w:pStyle w:val="p-normal"/>
              <w:spacing w:before="0" w:beforeAutospacing="0" w:after="0" w:afterAutospacing="0"/>
              <w:jc w:val="both"/>
              <w:textAlignment w:val="baseline"/>
              <w:rPr>
                <w:lang w:val="en-US"/>
              </w:rPr>
            </w:pPr>
            <w:r w:rsidRPr="00DA626C">
              <w:t>Пакет Семейный</w:t>
            </w:r>
            <w:r w:rsidR="007D1601" w:rsidRPr="00DA626C">
              <w:rPr>
                <w:vertAlign w:val="superscript"/>
                <w:lang w:val="en-US"/>
              </w:rPr>
              <w:t>11</w:t>
            </w:r>
          </w:p>
        </w:tc>
        <w:tc>
          <w:tcPr>
            <w:tcW w:w="1630" w:type="dxa"/>
          </w:tcPr>
          <w:p w14:paraId="209B7E60" w14:textId="7C738FE7" w:rsidR="008A1679" w:rsidRPr="00DA626C" w:rsidRDefault="008A1679" w:rsidP="004E4F61">
            <w:pPr>
              <w:pStyle w:val="p-normal"/>
              <w:spacing w:before="0" w:beforeAutospacing="0" w:after="0" w:afterAutospacing="0"/>
              <w:jc w:val="both"/>
              <w:textAlignment w:val="baseline"/>
            </w:pPr>
            <w:r w:rsidRPr="00DA626C">
              <w:t>BYN, USD, EUR, RUB</w:t>
            </w:r>
          </w:p>
        </w:tc>
        <w:tc>
          <w:tcPr>
            <w:tcW w:w="2769" w:type="dxa"/>
          </w:tcPr>
          <w:p w14:paraId="084BEA97" w14:textId="72781CC7" w:rsidR="008A1679" w:rsidRPr="00DA626C" w:rsidRDefault="008A1679" w:rsidP="004E4F61">
            <w:pPr>
              <w:pStyle w:val="p-normal"/>
              <w:spacing w:before="0" w:beforeAutospacing="0" w:after="0" w:afterAutospacing="0"/>
              <w:jc w:val="both"/>
              <w:textAlignment w:val="baseline"/>
            </w:pPr>
            <w:proofErr w:type="spellStart"/>
            <w:r w:rsidRPr="00DA626C">
              <w:t>Visa</w:t>
            </w:r>
            <w:proofErr w:type="spellEnd"/>
            <w:r w:rsidRPr="00DA626C">
              <w:t xml:space="preserve"> </w:t>
            </w:r>
            <w:proofErr w:type="spellStart"/>
            <w:r w:rsidRPr="00DA626C">
              <w:t>Platinum</w:t>
            </w:r>
            <w:proofErr w:type="spellEnd"/>
          </w:p>
        </w:tc>
        <w:tc>
          <w:tcPr>
            <w:tcW w:w="567" w:type="dxa"/>
          </w:tcPr>
          <w:p w14:paraId="637361CB" w14:textId="757DCED4" w:rsidR="008A1679" w:rsidRPr="00DA626C" w:rsidRDefault="008A1679" w:rsidP="004E4F61">
            <w:pPr>
              <w:pStyle w:val="p-normal"/>
              <w:spacing w:before="0" w:beforeAutospacing="0" w:after="0" w:afterAutospacing="0"/>
              <w:jc w:val="both"/>
              <w:textAlignment w:val="baseline"/>
            </w:pPr>
            <w:r w:rsidRPr="00DA626C">
              <w:t>-</w:t>
            </w:r>
          </w:p>
        </w:tc>
        <w:tc>
          <w:tcPr>
            <w:tcW w:w="567" w:type="dxa"/>
          </w:tcPr>
          <w:p w14:paraId="5C7B98C3" w14:textId="60923A31" w:rsidR="008A1679" w:rsidRPr="00DA626C" w:rsidRDefault="008A1679" w:rsidP="004E4F61">
            <w:pPr>
              <w:pStyle w:val="p-normal"/>
              <w:spacing w:before="0" w:beforeAutospacing="0" w:after="0" w:afterAutospacing="0"/>
              <w:jc w:val="both"/>
              <w:textAlignment w:val="baseline"/>
            </w:pPr>
            <w:r w:rsidRPr="00DA626C">
              <w:t>Х</w:t>
            </w:r>
          </w:p>
        </w:tc>
        <w:tc>
          <w:tcPr>
            <w:tcW w:w="567" w:type="dxa"/>
          </w:tcPr>
          <w:p w14:paraId="02C39943" w14:textId="0FDD2274" w:rsidR="008A1679" w:rsidRPr="00DA626C" w:rsidRDefault="008A1679" w:rsidP="004E4F61">
            <w:pPr>
              <w:pStyle w:val="p-normal"/>
              <w:spacing w:before="0" w:beforeAutospacing="0" w:after="0" w:afterAutospacing="0"/>
              <w:jc w:val="both"/>
              <w:textAlignment w:val="baseline"/>
            </w:pPr>
            <w:r w:rsidRPr="00DA626C">
              <w:t>Х</w:t>
            </w:r>
          </w:p>
        </w:tc>
        <w:tc>
          <w:tcPr>
            <w:tcW w:w="843" w:type="dxa"/>
          </w:tcPr>
          <w:p w14:paraId="7F8B4248" w14:textId="0510272A" w:rsidR="008A1679" w:rsidRPr="00DA626C" w:rsidRDefault="008A1679" w:rsidP="004E4F61">
            <w:pPr>
              <w:pStyle w:val="p-normal"/>
              <w:spacing w:before="0" w:beforeAutospacing="0" w:after="0" w:afterAutospacing="0"/>
              <w:jc w:val="both"/>
              <w:textAlignment w:val="baseline"/>
            </w:pPr>
            <w:r w:rsidRPr="00DA626C">
              <w:t>0,9</w:t>
            </w:r>
          </w:p>
        </w:tc>
      </w:tr>
      <w:tr w:rsidR="008A1679" w:rsidRPr="00A97EEE" w14:paraId="40587AF1" w14:textId="77777777" w:rsidTr="00DA626C">
        <w:trPr>
          <w:trHeight w:val="238"/>
        </w:trPr>
        <w:tc>
          <w:tcPr>
            <w:tcW w:w="1271" w:type="dxa"/>
            <w:vMerge/>
          </w:tcPr>
          <w:p w14:paraId="08C46A95" w14:textId="77777777" w:rsidR="008A1679" w:rsidRPr="00DA626C" w:rsidRDefault="008A1679" w:rsidP="004E4F61">
            <w:pPr>
              <w:pStyle w:val="p-normal"/>
              <w:spacing w:before="0" w:beforeAutospacing="0" w:after="0" w:afterAutospacing="0"/>
              <w:jc w:val="both"/>
              <w:textAlignment w:val="baseline"/>
            </w:pPr>
          </w:p>
        </w:tc>
        <w:tc>
          <w:tcPr>
            <w:tcW w:w="1271" w:type="dxa"/>
            <w:vMerge/>
          </w:tcPr>
          <w:p w14:paraId="2A6D4A62" w14:textId="6BE34469" w:rsidR="008A1679" w:rsidRPr="00DA626C" w:rsidRDefault="008A1679" w:rsidP="004E4F61">
            <w:pPr>
              <w:pStyle w:val="p-normal"/>
              <w:spacing w:before="0" w:beforeAutospacing="0" w:after="0" w:afterAutospacing="0"/>
              <w:jc w:val="both"/>
              <w:textAlignment w:val="baseline"/>
            </w:pPr>
          </w:p>
        </w:tc>
        <w:tc>
          <w:tcPr>
            <w:tcW w:w="1630" w:type="dxa"/>
          </w:tcPr>
          <w:p w14:paraId="3DCB5E2E" w14:textId="5A647C13" w:rsidR="008A1679" w:rsidRPr="00DA626C" w:rsidRDefault="008A1679" w:rsidP="004E4F61">
            <w:pPr>
              <w:pStyle w:val="p-normal"/>
              <w:spacing w:before="0" w:beforeAutospacing="0" w:after="0" w:afterAutospacing="0"/>
              <w:jc w:val="both"/>
              <w:textAlignment w:val="baseline"/>
            </w:pPr>
            <w:r w:rsidRPr="00DA626C">
              <w:t>BYN, USD, EUR, RUB</w:t>
            </w:r>
          </w:p>
        </w:tc>
        <w:tc>
          <w:tcPr>
            <w:tcW w:w="2769" w:type="dxa"/>
          </w:tcPr>
          <w:p w14:paraId="3DE8D69D" w14:textId="52C50C6E" w:rsidR="008A1679" w:rsidRPr="00DA626C" w:rsidRDefault="008A1679" w:rsidP="004E4F61">
            <w:pPr>
              <w:pStyle w:val="p-normal"/>
              <w:spacing w:before="0" w:beforeAutospacing="0" w:after="0" w:afterAutospacing="0"/>
              <w:jc w:val="both"/>
              <w:textAlignment w:val="baseline"/>
            </w:pPr>
            <w:proofErr w:type="spellStart"/>
            <w:r w:rsidRPr="00DA626C">
              <w:t>Visa</w:t>
            </w:r>
            <w:proofErr w:type="spellEnd"/>
            <w:r w:rsidRPr="00DA626C">
              <w:t xml:space="preserve"> </w:t>
            </w:r>
            <w:proofErr w:type="spellStart"/>
            <w:r w:rsidRPr="00DA626C">
              <w:t>Signature</w:t>
            </w:r>
            <w:proofErr w:type="spellEnd"/>
          </w:p>
        </w:tc>
        <w:tc>
          <w:tcPr>
            <w:tcW w:w="567" w:type="dxa"/>
          </w:tcPr>
          <w:p w14:paraId="287E1EF3" w14:textId="767488EF" w:rsidR="008A1679" w:rsidRPr="00DA626C" w:rsidRDefault="008A1679" w:rsidP="004E4F61">
            <w:pPr>
              <w:pStyle w:val="p-normal"/>
              <w:spacing w:before="0" w:beforeAutospacing="0" w:after="0" w:afterAutospacing="0"/>
              <w:jc w:val="both"/>
              <w:textAlignment w:val="baseline"/>
            </w:pPr>
            <w:r w:rsidRPr="00DA626C">
              <w:t>-</w:t>
            </w:r>
          </w:p>
        </w:tc>
        <w:tc>
          <w:tcPr>
            <w:tcW w:w="567" w:type="dxa"/>
          </w:tcPr>
          <w:p w14:paraId="097628EC" w14:textId="7D64A680" w:rsidR="008A1679" w:rsidRPr="00DA626C" w:rsidRDefault="008A1679" w:rsidP="004E4F61">
            <w:pPr>
              <w:pStyle w:val="p-normal"/>
              <w:spacing w:before="0" w:beforeAutospacing="0" w:after="0" w:afterAutospacing="0"/>
              <w:jc w:val="both"/>
              <w:textAlignment w:val="baseline"/>
            </w:pPr>
            <w:r w:rsidRPr="00DA626C">
              <w:t>Х</w:t>
            </w:r>
          </w:p>
        </w:tc>
        <w:tc>
          <w:tcPr>
            <w:tcW w:w="567" w:type="dxa"/>
          </w:tcPr>
          <w:p w14:paraId="0F049695" w14:textId="317F7B62" w:rsidR="008A1679" w:rsidRPr="00DA626C" w:rsidRDefault="008A1679" w:rsidP="004E4F61">
            <w:pPr>
              <w:pStyle w:val="p-normal"/>
              <w:spacing w:before="0" w:beforeAutospacing="0" w:after="0" w:afterAutospacing="0"/>
              <w:jc w:val="both"/>
              <w:textAlignment w:val="baseline"/>
            </w:pPr>
            <w:r w:rsidRPr="00DA626C">
              <w:t>Х</w:t>
            </w:r>
          </w:p>
        </w:tc>
        <w:tc>
          <w:tcPr>
            <w:tcW w:w="843" w:type="dxa"/>
          </w:tcPr>
          <w:p w14:paraId="1EAF262E" w14:textId="6454339E" w:rsidR="008A1679" w:rsidRPr="00DA626C" w:rsidRDefault="008A1679" w:rsidP="004E4F61">
            <w:pPr>
              <w:pStyle w:val="p-normal"/>
              <w:spacing w:before="0" w:beforeAutospacing="0" w:after="0" w:afterAutospacing="0"/>
              <w:jc w:val="both"/>
              <w:textAlignment w:val="baseline"/>
            </w:pPr>
            <w:r w:rsidRPr="00DA626C">
              <w:t>9,9</w:t>
            </w:r>
          </w:p>
        </w:tc>
      </w:tr>
      <w:tr w:rsidR="008A1679" w:rsidRPr="00A97EEE" w14:paraId="2F102E9D" w14:textId="77777777" w:rsidTr="00DA626C">
        <w:trPr>
          <w:trHeight w:val="238"/>
        </w:trPr>
        <w:tc>
          <w:tcPr>
            <w:tcW w:w="1271" w:type="dxa"/>
            <w:vMerge/>
          </w:tcPr>
          <w:p w14:paraId="23415DEA" w14:textId="77777777" w:rsidR="008A1679" w:rsidRPr="00DA626C" w:rsidRDefault="008A1679" w:rsidP="00A97EEE">
            <w:pPr>
              <w:pStyle w:val="p-normal"/>
              <w:spacing w:before="0" w:beforeAutospacing="0" w:after="0" w:afterAutospacing="0"/>
              <w:jc w:val="both"/>
              <w:textAlignment w:val="baseline"/>
            </w:pPr>
          </w:p>
        </w:tc>
        <w:tc>
          <w:tcPr>
            <w:tcW w:w="1271" w:type="dxa"/>
            <w:vMerge/>
          </w:tcPr>
          <w:p w14:paraId="1D714D4A" w14:textId="7239821C" w:rsidR="008A1679" w:rsidRPr="00DA626C" w:rsidRDefault="008A1679" w:rsidP="00A97EEE">
            <w:pPr>
              <w:pStyle w:val="p-normal"/>
              <w:spacing w:before="0" w:beforeAutospacing="0" w:after="0" w:afterAutospacing="0"/>
              <w:jc w:val="both"/>
              <w:textAlignment w:val="baseline"/>
            </w:pPr>
          </w:p>
        </w:tc>
        <w:tc>
          <w:tcPr>
            <w:tcW w:w="1630" w:type="dxa"/>
          </w:tcPr>
          <w:p w14:paraId="1EAECC47" w14:textId="5BF8DA3D" w:rsidR="008A1679" w:rsidRPr="00DA626C" w:rsidRDefault="008A1679" w:rsidP="00A97EEE">
            <w:pPr>
              <w:pStyle w:val="p-normal"/>
              <w:spacing w:before="0" w:beforeAutospacing="0" w:after="0" w:afterAutospacing="0"/>
              <w:jc w:val="both"/>
              <w:textAlignment w:val="baseline"/>
            </w:pPr>
            <w:r w:rsidRPr="00DA626C">
              <w:t>BYN, USD, EUR, RUB</w:t>
            </w:r>
          </w:p>
        </w:tc>
        <w:tc>
          <w:tcPr>
            <w:tcW w:w="2769" w:type="dxa"/>
          </w:tcPr>
          <w:p w14:paraId="32DF82B4" w14:textId="108C1261" w:rsidR="008A1679" w:rsidRPr="00DA626C" w:rsidRDefault="008A1679" w:rsidP="00A97EEE">
            <w:pPr>
              <w:pStyle w:val="p-normal"/>
              <w:spacing w:before="0" w:beforeAutospacing="0" w:after="0" w:afterAutospacing="0"/>
              <w:jc w:val="both"/>
              <w:textAlignment w:val="baseline"/>
            </w:pPr>
            <w:proofErr w:type="spellStart"/>
            <w:r w:rsidRPr="00DA626C">
              <w:t>Visa</w:t>
            </w:r>
            <w:proofErr w:type="spellEnd"/>
            <w:r w:rsidRPr="00DA626C">
              <w:t xml:space="preserve"> </w:t>
            </w:r>
            <w:proofErr w:type="spellStart"/>
            <w:r w:rsidRPr="00DA626C">
              <w:t>Infinite</w:t>
            </w:r>
            <w:proofErr w:type="spellEnd"/>
          </w:p>
        </w:tc>
        <w:tc>
          <w:tcPr>
            <w:tcW w:w="567" w:type="dxa"/>
          </w:tcPr>
          <w:p w14:paraId="43A61519" w14:textId="6FB624A5" w:rsidR="008A1679" w:rsidRPr="00DA626C" w:rsidRDefault="008A1679" w:rsidP="00A97EEE">
            <w:pPr>
              <w:pStyle w:val="p-normal"/>
              <w:spacing w:before="0" w:beforeAutospacing="0" w:after="0" w:afterAutospacing="0"/>
              <w:jc w:val="both"/>
              <w:textAlignment w:val="baseline"/>
            </w:pPr>
            <w:r w:rsidRPr="00DA626C">
              <w:t>-</w:t>
            </w:r>
          </w:p>
        </w:tc>
        <w:tc>
          <w:tcPr>
            <w:tcW w:w="567" w:type="dxa"/>
          </w:tcPr>
          <w:p w14:paraId="55843486" w14:textId="68BBE651" w:rsidR="008A1679" w:rsidRPr="00DA626C" w:rsidRDefault="008A1679" w:rsidP="00A97EEE">
            <w:pPr>
              <w:pStyle w:val="p-normal"/>
              <w:spacing w:before="0" w:beforeAutospacing="0" w:after="0" w:afterAutospacing="0"/>
              <w:jc w:val="both"/>
              <w:textAlignment w:val="baseline"/>
            </w:pPr>
            <w:r w:rsidRPr="00DA626C">
              <w:t>Х</w:t>
            </w:r>
          </w:p>
        </w:tc>
        <w:tc>
          <w:tcPr>
            <w:tcW w:w="567" w:type="dxa"/>
          </w:tcPr>
          <w:p w14:paraId="43EE5E12" w14:textId="02AD1DC5" w:rsidR="008A1679" w:rsidRPr="00DA626C" w:rsidRDefault="008A1679" w:rsidP="00A97EEE">
            <w:pPr>
              <w:pStyle w:val="p-normal"/>
              <w:spacing w:before="0" w:beforeAutospacing="0" w:after="0" w:afterAutospacing="0"/>
              <w:jc w:val="both"/>
              <w:textAlignment w:val="baseline"/>
            </w:pPr>
            <w:r w:rsidRPr="00DA626C">
              <w:t>Х</w:t>
            </w:r>
          </w:p>
        </w:tc>
        <w:tc>
          <w:tcPr>
            <w:tcW w:w="843" w:type="dxa"/>
          </w:tcPr>
          <w:p w14:paraId="68AF7B0A" w14:textId="1362F0CC" w:rsidR="008A1679" w:rsidRPr="00DA626C" w:rsidRDefault="008A1679" w:rsidP="00A97EEE">
            <w:pPr>
              <w:pStyle w:val="p-normal"/>
              <w:spacing w:before="0" w:beforeAutospacing="0" w:after="0" w:afterAutospacing="0"/>
              <w:jc w:val="both"/>
              <w:textAlignment w:val="baseline"/>
            </w:pPr>
            <w:r w:rsidRPr="00DA626C">
              <w:t>12,9</w:t>
            </w:r>
          </w:p>
        </w:tc>
      </w:tr>
      <w:tr w:rsidR="008A1679" w:rsidRPr="00A97EEE" w14:paraId="180C179F" w14:textId="77777777" w:rsidTr="00DA626C">
        <w:trPr>
          <w:trHeight w:val="238"/>
        </w:trPr>
        <w:tc>
          <w:tcPr>
            <w:tcW w:w="1271" w:type="dxa"/>
            <w:vMerge/>
          </w:tcPr>
          <w:p w14:paraId="69C56F17" w14:textId="77777777" w:rsidR="008A1679" w:rsidRPr="00DA626C" w:rsidRDefault="008A1679" w:rsidP="00A97EEE">
            <w:pPr>
              <w:pStyle w:val="p-normal"/>
              <w:spacing w:before="0" w:beforeAutospacing="0" w:after="0" w:afterAutospacing="0"/>
              <w:jc w:val="both"/>
              <w:textAlignment w:val="baseline"/>
            </w:pPr>
          </w:p>
        </w:tc>
        <w:tc>
          <w:tcPr>
            <w:tcW w:w="1271" w:type="dxa"/>
            <w:vMerge/>
          </w:tcPr>
          <w:p w14:paraId="1AD8F9CE" w14:textId="1DBCA9A9" w:rsidR="008A1679" w:rsidRPr="00DA626C" w:rsidRDefault="008A1679" w:rsidP="00A97EEE">
            <w:pPr>
              <w:pStyle w:val="p-normal"/>
              <w:spacing w:before="0" w:beforeAutospacing="0" w:after="0" w:afterAutospacing="0"/>
              <w:jc w:val="both"/>
              <w:textAlignment w:val="baseline"/>
            </w:pPr>
          </w:p>
        </w:tc>
        <w:tc>
          <w:tcPr>
            <w:tcW w:w="1630" w:type="dxa"/>
          </w:tcPr>
          <w:p w14:paraId="10F4133A" w14:textId="03B78633" w:rsidR="008A1679" w:rsidRPr="00DA626C" w:rsidRDefault="008A1679" w:rsidP="00A97EEE">
            <w:pPr>
              <w:pStyle w:val="p-normal"/>
              <w:spacing w:before="0" w:beforeAutospacing="0" w:after="0" w:afterAutospacing="0"/>
              <w:jc w:val="both"/>
              <w:textAlignment w:val="baseline"/>
            </w:pPr>
            <w:r w:rsidRPr="00DA626C">
              <w:t>BYN, USD, EUR, CYN</w:t>
            </w:r>
          </w:p>
        </w:tc>
        <w:tc>
          <w:tcPr>
            <w:tcW w:w="2769" w:type="dxa"/>
          </w:tcPr>
          <w:p w14:paraId="7E92652B" w14:textId="7EE2473F" w:rsidR="008A1679" w:rsidRPr="00DA626C" w:rsidRDefault="008A1679" w:rsidP="00A97EEE">
            <w:pPr>
              <w:pStyle w:val="p-normal"/>
              <w:spacing w:after="0"/>
              <w:jc w:val="both"/>
              <w:textAlignment w:val="baseline"/>
            </w:pP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p>
        </w:tc>
        <w:tc>
          <w:tcPr>
            <w:tcW w:w="567" w:type="dxa"/>
          </w:tcPr>
          <w:p w14:paraId="51401F4D" w14:textId="39A8B678" w:rsidR="008A1679" w:rsidRPr="00DA626C" w:rsidRDefault="008A1679" w:rsidP="00A97EEE">
            <w:pPr>
              <w:pStyle w:val="p-normal"/>
              <w:spacing w:before="0" w:beforeAutospacing="0" w:after="0" w:afterAutospacing="0"/>
              <w:jc w:val="both"/>
              <w:textAlignment w:val="baseline"/>
            </w:pPr>
            <w:r w:rsidRPr="00DA626C">
              <w:t>-</w:t>
            </w:r>
          </w:p>
        </w:tc>
        <w:tc>
          <w:tcPr>
            <w:tcW w:w="567" w:type="dxa"/>
          </w:tcPr>
          <w:p w14:paraId="23FDB068" w14:textId="2C63297F" w:rsidR="008A1679" w:rsidRPr="00DA626C" w:rsidRDefault="008A1679" w:rsidP="00A97EEE">
            <w:pPr>
              <w:pStyle w:val="p-normal"/>
              <w:spacing w:before="0" w:beforeAutospacing="0" w:after="0" w:afterAutospacing="0"/>
              <w:jc w:val="both"/>
              <w:textAlignment w:val="baseline"/>
            </w:pPr>
            <w:r w:rsidRPr="00DA626C">
              <w:t>Х</w:t>
            </w:r>
          </w:p>
        </w:tc>
        <w:tc>
          <w:tcPr>
            <w:tcW w:w="567" w:type="dxa"/>
          </w:tcPr>
          <w:p w14:paraId="33E5D017" w14:textId="465BC6C3" w:rsidR="008A1679" w:rsidRPr="00DA626C" w:rsidRDefault="008A1679" w:rsidP="00A97EEE">
            <w:pPr>
              <w:pStyle w:val="p-normal"/>
              <w:spacing w:before="0" w:beforeAutospacing="0" w:after="0" w:afterAutospacing="0"/>
              <w:jc w:val="both"/>
              <w:textAlignment w:val="baseline"/>
            </w:pPr>
            <w:r w:rsidRPr="00DA626C">
              <w:t>Х</w:t>
            </w:r>
          </w:p>
        </w:tc>
        <w:tc>
          <w:tcPr>
            <w:tcW w:w="843" w:type="dxa"/>
          </w:tcPr>
          <w:p w14:paraId="04890832" w14:textId="55BC7FC6" w:rsidR="008A1679" w:rsidRPr="00DA626C" w:rsidRDefault="008A1679" w:rsidP="00A97EEE">
            <w:pPr>
              <w:pStyle w:val="p-normal"/>
              <w:spacing w:before="0" w:beforeAutospacing="0" w:after="0" w:afterAutospacing="0"/>
              <w:jc w:val="both"/>
              <w:textAlignment w:val="baseline"/>
            </w:pPr>
            <w:r w:rsidRPr="00DA626C">
              <w:t>9,9</w:t>
            </w:r>
          </w:p>
        </w:tc>
      </w:tr>
      <w:tr w:rsidR="008A1679" w:rsidRPr="00A97EEE" w14:paraId="7786C7C3" w14:textId="77777777" w:rsidTr="00DA626C">
        <w:trPr>
          <w:trHeight w:val="238"/>
        </w:trPr>
        <w:tc>
          <w:tcPr>
            <w:tcW w:w="1271" w:type="dxa"/>
            <w:vMerge/>
          </w:tcPr>
          <w:p w14:paraId="7EAEAB42" w14:textId="77777777" w:rsidR="008A1679" w:rsidRPr="00DA626C" w:rsidRDefault="008A1679" w:rsidP="00A97EEE">
            <w:pPr>
              <w:pStyle w:val="p-normal"/>
              <w:spacing w:before="0" w:beforeAutospacing="0" w:after="0" w:afterAutospacing="0"/>
              <w:jc w:val="both"/>
              <w:textAlignment w:val="baseline"/>
            </w:pPr>
          </w:p>
        </w:tc>
        <w:tc>
          <w:tcPr>
            <w:tcW w:w="1271" w:type="dxa"/>
            <w:vMerge/>
          </w:tcPr>
          <w:p w14:paraId="22F2DDBE" w14:textId="5643B61F" w:rsidR="008A1679" w:rsidRPr="00DA626C" w:rsidRDefault="008A1679" w:rsidP="00A97EEE">
            <w:pPr>
              <w:pStyle w:val="p-normal"/>
              <w:spacing w:before="0" w:beforeAutospacing="0" w:after="0" w:afterAutospacing="0"/>
              <w:jc w:val="both"/>
              <w:textAlignment w:val="baseline"/>
            </w:pPr>
          </w:p>
        </w:tc>
        <w:tc>
          <w:tcPr>
            <w:tcW w:w="1630" w:type="dxa"/>
          </w:tcPr>
          <w:p w14:paraId="5A319797" w14:textId="32A40BC6" w:rsidR="008A1679" w:rsidRPr="00DA626C" w:rsidRDefault="008A1679" w:rsidP="00A97EEE">
            <w:pPr>
              <w:pStyle w:val="p-normal"/>
              <w:spacing w:before="0" w:beforeAutospacing="0" w:after="0" w:afterAutospacing="0"/>
              <w:jc w:val="both"/>
              <w:textAlignment w:val="baseline"/>
            </w:pPr>
            <w:r w:rsidRPr="00DA626C">
              <w:t>BYN, USD, EUR, CYN</w:t>
            </w:r>
          </w:p>
        </w:tc>
        <w:tc>
          <w:tcPr>
            <w:tcW w:w="2769" w:type="dxa"/>
          </w:tcPr>
          <w:p w14:paraId="3B916654" w14:textId="0F4466A7" w:rsidR="008A1679" w:rsidRPr="00DA626C" w:rsidRDefault="008A1679" w:rsidP="00A97EEE">
            <w:pPr>
              <w:pStyle w:val="p-normal"/>
              <w:spacing w:after="0"/>
              <w:jc w:val="both"/>
              <w:textAlignment w:val="baseline"/>
            </w:pP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Elite</w:t>
            </w:r>
            <w:proofErr w:type="spellEnd"/>
          </w:p>
        </w:tc>
        <w:tc>
          <w:tcPr>
            <w:tcW w:w="567" w:type="dxa"/>
          </w:tcPr>
          <w:p w14:paraId="540F82A0" w14:textId="186CDC0F" w:rsidR="008A1679" w:rsidRPr="00DA626C" w:rsidRDefault="008A1679" w:rsidP="00A97EEE">
            <w:pPr>
              <w:pStyle w:val="p-normal"/>
              <w:spacing w:before="0" w:beforeAutospacing="0" w:after="0" w:afterAutospacing="0"/>
              <w:jc w:val="both"/>
              <w:textAlignment w:val="baseline"/>
            </w:pPr>
            <w:r w:rsidRPr="00DA626C">
              <w:t>-</w:t>
            </w:r>
          </w:p>
        </w:tc>
        <w:tc>
          <w:tcPr>
            <w:tcW w:w="567" w:type="dxa"/>
          </w:tcPr>
          <w:p w14:paraId="7213135B" w14:textId="6E643544" w:rsidR="008A1679" w:rsidRPr="00DA626C" w:rsidRDefault="008A1679" w:rsidP="00A97EEE">
            <w:pPr>
              <w:pStyle w:val="p-normal"/>
              <w:spacing w:before="0" w:beforeAutospacing="0" w:after="0" w:afterAutospacing="0"/>
              <w:jc w:val="both"/>
              <w:textAlignment w:val="baseline"/>
            </w:pPr>
            <w:r w:rsidRPr="00DA626C">
              <w:t>Х</w:t>
            </w:r>
          </w:p>
        </w:tc>
        <w:tc>
          <w:tcPr>
            <w:tcW w:w="567" w:type="dxa"/>
          </w:tcPr>
          <w:p w14:paraId="7384F023" w14:textId="49E50986" w:rsidR="008A1679" w:rsidRPr="00DA626C" w:rsidRDefault="008A1679" w:rsidP="00A97EEE">
            <w:pPr>
              <w:pStyle w:val="p-normal"/>
              <w:spacing w:before="0" w:beforeAutospacing="0" w:after="0" w:afterAutospacing="0"/>
              <w:jc w:val="both"/>
              <w:textAlignment w:val="baseline"/>
            </w:pPr>
            <w:r w:rsidRPr="00DA626C">
              <w:t>Х</w:t>
            </w:r>
          </w:p>
        </w:tc>
        <w:tc>
          <w:tcPr>
            <w:tcW w:w="843" w:type="dxa"/>
          </w:tcPr>
          <w:p w14:paraId="3A30A716" w14:textId="440AAE62" w:rsidR="008A1679" w:rsidRPr="00DA626C" w:rsidRDefault="008A1679" w:rsidP="00A97EEE">
            <w:pPr>
              <w:pStyle w:val="p-normal"/>
              <w:spacing w:before="0" w:beforeAutospacing="0" w:after="0" w:afterAutospacing="0"/>
              <w:jc w:val="both"/>
              <w:textAlignment w:val="baseline"/>
            </w:pPr>
            <w:r w:rsidRPr="00DA626C">
              <w:t>12,9</w:t>
            </w:r>
          </w:p>
        </w:tc>
      </w:tr>
      <w:tr w:rsidR="008A1679" w:rsidRPr="00A97EEE" w14:paraId="3640F500" w14:textId="77777777" w:rsidTr="00DA626C">
        <w:trPr>
          <w:trHeight w:val="238"/>
        </w:trPr>
        <w:tc>
          <w:tcPr>
            <w:tcW w:w="1271" w:type="dxa"/>
            <w:vMerge/>
          </w:tcPr>
          <w:p w14:paraId="594C45B2" w14:textId="77777777" w:rsidR="008A1679" w:rsidRPr="00DA626C" w:rsidRDefault="008A1679" w:rsidP="00A97EEE">
            <w:pPr>
              <w:pStyle w:val="p-normal"/>
              <w:spacing w:before="0" w:beforeAutospacing="0" w:after="0" w:afterAutospacing="0"/>
              <w:jc w:val="both"/>
              <w:textAlignment w:val="baseline"/>
            </w:pPr>
          </w:p>
        </w:tc>
        <w:tc>
          <w:tcPr>
            <w:tcW w:w="1271" w:type="dxa"/>
            <w:vMerge/>
          </w:tcPr>
          <w:p w14:paraId="08AA7CB4" w14:textId="0DED07AE" w:rsidR="008A1679" w:rsidRPr="00DA626C" w:rsidRDefault="008A1679" w:rsidP="00A97EEE">
            <w:pPr>
              <w:pStyle w:val="p-normal"/>
              <w:spacing w:before="0" w:beforeAutospacing="0" w:after="0" w:afterAutospacing="0"/>
              <w:jc w:val="both"/>
              <w:textAlignment w:val="baseline"/>
            </w:pPr>
          </w:p>
        </w:tc>
        <w:tc>
          <w:tcPr>
            <w:tcW w:w="1630" w:type="dxa"/>
          </w:tcPr>
          <w:p w14:paraId="0F7EB86C" w14:textId="500E5FBA" w:rsidR="008A1679" w:rsidRPr="00DA626C" w:rsidRDefault="008A1679" w:rsidP="00A97EEE">
            <w:pPr>
              <w:pStyle w:val="p-normal"/>
              <w:spacing w:before="0" w:beforeAutospacing="0" w:after="0" w:afterAutospacing="0"/>
              <w:jc w:val="both"/>
              <w:textAlignment w:val="baseline"/>
            </w:pPr>
            <w:r w:rsidRPr="00DA626C">
              <w:t>BYN, USD, EUR, RUB</w:t>
            </w:r>
          </w:p>
        </w:tc>
        <w:tc>
          <w:tcPr>
            <w:tcW w:w="2769" w:type="dxa"/>
          </w:tcPr>
          <w:p w14:paraId="0B75AF1A" w14:textId="33B9AF10" w:rsidR="008A1679" w:rsidRPr="00DA626C" w:rsidRDefault="008A1679" w:rsidP="00A97EEE">
            <w:pPr>
              <w:pStyle w:val="p-normal"/>
              <w:spacing w:before="0" w:beforeAutospacing="0" w:after="0" w:afterAutospacing="0"/>
              <w:jc w:val="both"/>
              <w:textAlignment w:val="baseline"/>
            </w:pPr>
            <w:proofErr w:type="spellStart"/>
            <w:r w:rsidRPr="00DA626C">
              <w:t>Белкарт</w:t>
            </w:r>
            <w:proofErr w:type="spellEnd"/>
            <w:r w:rsidRPr="00DA626C">
              <w:t xml:space="preserve"> Максимум</w:t>
            </w:r>
          </w:p>
        </w:tc>
        <w:tc>
          <w:tcPr>
            <w:tcW w:w="567" w:type="dxa"/>
          </w:tcPr>
          <w:p w14:paraId="3CCB1DD6" w14:textId="2342E359" w:rsidR="008A1679" w:rsidRPr="00DA626C" w:rsidRDefault="008A1679" w:rsidP="00A97EEE">
            <w:pPr>
              <w:pStyle w:val="p-normal"/>
              <w:spacing w:before="0" w:beforeAutospacing="0" w:after="0" w:afterAutospacing="0"/>
              <w:jc w:val="both"/>
              <w:textAlignment w:val="baseline"/>
            </w:pPr>
            <w:r w:rsidRPr="00DA626C">
              <w:t>-</w:t>
            </w:r>
          </w:p>
        </w:tc>
        <w:tc>
          <w:tcPr>
            <w:tcW w:w="567" w:type="dxa"/>
          </w:tcPr>
          <w:p w14:paraId="574466B8" w14:textId="1CDF0B0B" w:rsidR="008A1679" w:rsidRPr="00DA626C" w:rsidRDefault="008A1679" w:rsidP="00A97EEE">
            <w:pPr>
              <w:pStyle w:val="p-normal"/>
              <w:spacing w:before="0" w:beforeAutospacing="0" w:after="0" w:afterAutospacing="0"/>
              <w:jc w:val="both"/>
              <w:textAlignment w:val="baseline"/>
            </w:pPr>
            <w:r w:rsidRPr="00DA626C">
              <w:t>Х</w:t>
            </w:r>
          </w:p>
        </w:tc>
        <w:tc>
          <w:tcPr>
            <w:tcW w:w="567" w:type="dxa"/>
          </w:tcPr>
          <w:p w14:paraId="0DBD68BF" w14:textId="72AB2C9F" w:rsidR="008A1679" w:rsidRPr="00DA626C" w:rsidRDefault="008A1679" w:rsidP="00A97EEE">
            <w:pPr>
              <w:pStyle w:val="p-normal"/>
              <w:spacing w:before="0" w:beforeAutospacing="0" w:after="0" w:afterAutospacing="0"/>
              <w:jc w:val="both"/>
              <w:textAlignment w:val="baseline"/>
            </w:pPr>
            <w:r w:rsidRPr="00DA626C">
              <w:t>Х</w:t>
            </w:r>
          </w:p>
        </w:tc>
        <w:tc>
          <w:tcPr>
            <w:tcW w:w="843" w:type="dxa"/>
          </w:tcPr>
          <w:p w14:paraId="17EE9118" w14:textId="1888F78A" w:rsidR="008A1679" w:rsidRPr="00DA626C" w:rsidRDefault="008A1679" w:rsidP="00A97EEE">
            <w:pPr>
              <w:pStyle w:val="p-normal"/>
              <w:spacing w:before="0" w:beforeAutospacing="0" w:after="0" w:afterAutospacing="0"/>
              <w:jc w:val="both"/>
              <w:textAlignment w:val="baseline"/>
            </w:pPr>
            <w:r w:rsidRPr="00DA626C">
              <w:t>9,9»;</w:t>
            </w:r>
          </w:p>
        </w:tc>
      </w:tr>
    </w:tbl>
    <w:p w14:paraId="5E78A9F1" w14:textId="77777777" w:rsidR="000C665B" w:rsidRPr="00DA626C" w:rsidRDefault="000C665B" w:rsidP="000C665B">
      <w:pPr>
        <w:pStyle w:val="p-normal"/>
        <w:spacing w:before="0" w:beforeAutospacing="0" w:after="0" w:afterAutospacing="0"/>
        <w:ind w:firstLine="709"/>
        <w:jc w:val="both"/>
        <w:textAlignment w:val="baseline"/>
        <w:rPr>
          <w:sz w:val="16"/>
          <w:szCs w:val="16"/>
        </w:rPr>
      </w:pPr>
    </w:p>
    <w:p w14:paraId="3AE85100" w14:textId="1C817114" w:rsidR="000C665B" w:rsidRDefault="00FC3E9E" w:rsidP="00917F1D">
      <w:pPr>
        <w:pStyle w:val="p-normal"/>
        <w:spacing w:before="0" w:beforeAutospacing="0" w:after="0" w:afterAutospacing="0"/>
        <w:ind w:firstLine="709"/>
        <w:jc w:val="both"/>
        <w:textAlignment w:val="baseline"/>
        <w:rPr>
          <w:sz w:val="28"/>
          <w:szCs w:val="28"/>
        </w:rPr>
      </w:pPr>
      <w:r>
        <w:rPr>
          <w:sz w:val="28"/>
          <w:szCs w:val="28"/>
        </w:rPr>
        <w:t>в позиции «Примечания к подразделу 18.1»:</w:t>
      </w:r>
    </w:p>
    <w:p w14:paraId="01DD4FAE" w14:textId="622F1A78" w:rsidR="00FC3E9E" w:rsidRDefault="00B8460C" w:rsidP="00917F1D">
      <w:pPr>
        <w:pStyle w:val="p-normal"/>
        <w:spacing w:before="0" w:beforeAutospacing="0" w:after="0" w:afterAutospacing="0"/>
        <w:ind w:firstLine="709"/>
        <w:jc w:val="both"/>
        <w:textAlignment w:val="baseline"/>
        <w:rPr>
          <w:sz w:val="28"/>
          <w:szCs w:val="28"/>
        </w:rPr>
      </w:pPr>
      <w:r>
        <w:rPr>
          <w:sz w:val="28"/>
          <w:szCs w:val="28"/>
        </w:rPr>
        <w:t>п</w:t>
      </w:r>
      <w:r w:rsidR="0051518E">
        <w:rPr>
          <w:sz w:val="28"/>
          <w:szCs w:val="28"/>
        </w:rPr>
        <w:t xml:space="preserve">ункты </w:t>
      </w:r>
      <w:r w:rsidR="00325E72">
        <w:rPr>
          <w:sz w:val="28"/>
          <w:szCs w:val="28"/>
        </w:rPr>
        <w:t>3</w:t>
      </w:r>
      <w:r w:rsidR="00DA626C">
        <w:rPr>
          <w:sz w:val="28"/>
          <w:szCs w:val="28"/>
        </w:rPr>
        <w:t>–</w:t>
      </w:r>
      <w:r w:rsidR="0089554D">
        <w:rPr>
          <w:sz w:val="28"/>
          <w:szCs w:val="28"/>
        </w:rPr>
        <w:t>6</w:t>
      </w:r>
      <w:r w:rsidR="0051518E">
        <w:rPr>
          <w:sz w:val="28"/>
          <w:szCs w:val="28"/>
        </w:rPr>
        <w:t xml:space="preserve"> изложить в следующей редакции:</w:t>
      </w:r>
    </w:p>
    <w:p w14:paraId="765A4718" w14:textId="77777777" w:rsidR="00DA626C" w:rsidRPr="00DA626C" w:rsidRDefault="00DA626C" w:rsidP="00917F1D">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564"/>
        <w:gridCol w:w="8780"/>
      </w:tblGrid>
      <w:tr w:rsidR="0051518E" w14:paraId="7FF93EA6" w14:textId="77777777" w:rsidTr="00DA626C">
        <w:trPr>
          <w:trHeight w:val="238"/>
        </w:trPr>
        <w:tc>
          <w:tcPr>
            <w:tcW w:w="566" w:type="dxa"/>
          </w:tcPr>
          <w:p w14:paraId="79641EE0" w14:textId="255280E9" w:rsidR="0051518E" w:rsidRPr="00DA626C" w:rsidRDefault="00852BFB" w:rsidP="00917F1D">
            <w:pPr>
              <w:pStyle w:val="p-normal"/>
              <w:spacing w:before="0" w:beforeAutospacing="0" w:after="0" w:afterAutospacing="0"/>
              <w:jc w:val="both"/>
              <w:textAlignment w:val="baseline"/>
            </w:pPr>
            <w:r w:rsidRPr="00DA626C">
              <w:t>«</w:t>
            </w:r>
            <w:r w:rsidR="00325E72" w:rsidRPr="00DA626C">
              <w:t>3</w:t>
            </w:r>
            <w:r w:rsidR="0051518E" w:rsidRPr="00DA626C">
              <w:t>.</w:t>
            </w:r>
          </w:p>
        </w:tc>
        <w:tc>
          <w:tcPr>
            <w:tcW w:w="9061" w:type="dxa"/>
          </w:tcPr>
          <w:p w14:paraId="0FB84ACB" w14:textId="77777777" w:rsidR="00852BFB" w:rsidRPr="00DA626C" w:rsidRDefault="00852BFB" w:rsidP="00852BFB">
            <w:pPr>
              <w:pStyle w:val="p-normal"/>
              <w:spacing w:before="0" w:beforeAutospacing="0" w:after="0" w:afterAutospacing="0"/>
              <w:jc w:val="both"/>
              <w:textAlignment w:val="baseline"/>
            </w:pPr>
            <w:r w:rsidRPr="00DA626C">
              <w:t>В плату за обслуживание Пакета «</w:t>
            </w:r>
            <w:proofErr w:type="spellStart"/>
            <w:r w:rsidRPr="00DA626C">
              <w:t>Лайт</w:t>
            </w:r>
            <w:proofErr w:type="spellEnd"/>
            <w:r w:rsidRPr="00DA626C">
              <w:t>» включены:</w:t>
            </w:r>
          </w:p>
          <w:p w14:paraId="2C1A0545" w14:textId="77777777" w:rsidR="00852BFB" w:rsidRPr="00DA626C" w:rsidRDefault="00852BFB" w:rsidP="00852BFB">
            <w:pPr>
              <w:pStyle w:val="p-normal"/>
              <w:spacing w:before="0" w:beforeAutospacing="0" w:after="0" w:afterAutospacing="0"/>
              <w:jc w:val="both"/>
              <w:textAlignment w:val="baseline"/>
            </w:pPr>
            <w:r w:rsidRPr="00DA626C">
              <w:t>услуга SMS-информирование по пакету «М»;</w:t>
            </w:r>
          </w:p>
          <w:p w14:paraId="7D48F264" w14:textId="4FA217A4" w:rsidR="00852BFB" w:rsidRPr="00DA626C" w:rsidRDefault="00852BFB" w:rsidP="00852BFB">
            <w:pPr>
              <w:pStyle w:val="p-normal"/>
              <w:spacing w:before="0" w:beforeAutospacing="0" w:after="0" w:afterAutospacing="0"/>
              <w:jc w:val="both"/>
              <w:textAlignment w:val="baseline"/>
            </w:pPr>
            <w:r w:rsidRPr="00DA626C">
              <w:t>30</w:t>
            </w:r>
            <w:r w:rsidR="00DA626C">
              <w:t> </w:t>
            </w:r>
            <w:r w:rsidRPr="00DA626C">
              <w:t>% скидка на услугу SMS-информирование по пакету «XL»;</w:t>
            </w:r>
          </w:p>
          <w:p w14:paraId="63B7B4BC" w14:textId="77777777" w:rsidR="00852BFB" w:rsidRPr="00DA626C" w:rsidRDefault="00852BFB" w:rsidP="00852BFB">
            <w:pPr>
              <w:pStyle w:val="p-normal"/>
              <w:spacing w:before="0" w:beforeAutospacing="0" w:after="0" w:afterAutospacing="0"/>
              <w:jc w:val="both"/>
              <w:textAlignment w:val="baseline"/>
            </w:pPr>
            <w:r w:rsidRPr="00DA626C">
              <w:t xml:space="preserve">дополнительный выпуск не более одной карточки </w:t>
            </w:r>
            <w:proofErr w:type="spellStart"/>
            <w:r w:rsidRPr="00DA626C">
              <w:t>Белкарт</w:t>
            </w:r>
            <w:proofErr w:type="spellEnd"/>
            <w:r w:rsidRPr="00DA626C">
              <w:t xml:space="preserve"> Премиум, либо </w:t>
            </w:r>
            <w:proofErr w:type="spellStart"/>
            <w:r w:rsidRPr="00DA626C">
              <w:t>Visa</w:t>
            </w:r>
            <w:proofErr w:type="spellEnd"/>
            <w:r w:rsidRPr="00DA626C">
              <w:t xml:space="preserve"> </w:t>
            </w:r>
            <w:proofErr w:type="spellStart"/>
            <w:r w:rsidRPr="00DA626C">
              <w:t>Classic</w:t>
            </w:r>
            <w:proofErr w:type="spellEnd"/>
            <w:r w:rsidRPr="00DA626C">
              <w:t xml:space="preserve">, либо </w:t>
            </w:r>
            <w:proofErr w:type="spellStart"/>
            <w:r w:rsidRPr="00DA626C">
              <w:t>Mastercard</w:t>
            </w:r>
            <w:proofErr w:type="spellEnd"/>
            <w:r w:rsidRPr="00DA626C">
              <w:t xml:space="preserve"> </w:t>
            </w:r>
            <w:proofErr w:type="spellStart"/>
            <w:r w:rsidRPr="00DA626C">
              <w:t>Standard</w:t>
            </w:r>
            <w:proofErr w:type="spellEnd"/>
            <w:r w:rsidRPr="00DA626C">
              <w:t xml:space="preserve">, либо </w:t>
            </w:r>
            <w:proofErr w:type="spellStart"/>
            <w:r w:rsidRPr="00DA626C">
              <w:t>Белкарт</w:t>
            </w:r>
            <w:proofErr w:type="spellEnd"/>
            <w:r w:rsidRPr="00DA626C">
              <w:t xml:space="preserve"> Премиум «Детская карточка», либо </w:t>
            </w:r>
            <w:proofErr w:type="spellStart"/>
            <w:r w:rsidRPr="00DA626C">
              <w:t>Visa</w:t>
            </w:r>
            <w:proofErr w:type="spellEnd"/>
            <w:r w:rsidRPr="00DA626C">
              <w:t> </w:t>
            </w:r>
            <w:proofErr w:type="spellStart"/>
            <w:r w:rsidRPr="00DA626C">
              <w:t>Classic</w:t>
            </w:r>
            <w:proofErr w:type="spellEnd"/>
            <w:r w:rsidRPr="00DA626C">
              <w:t xml:space="preserve"> «Детская карточка» без взимания платы за выпуск карточки;</w:t>
            </w:r>
          </w:p>
          <w:p w14:paraId="199D8B1B" w14:textId="77777777" w:rsidR="00852BFB" w:rsidRPr="00DA626C" w:rsidRDefault="00852BFB" w:rsidP="00852BFB">
            <w:pPr>
              <w:pStyle w:val="p-normal"/>
              <w:spacing w:before="0" w:beforeAutospacing="0" w:after="0" w:afterAutospacing="0"/>
              <w:jc w:val="both"/>
              <w:textAlignment w:val="baseline"/>
            </w:pPr>
            <w:r w:rsidRPr="00DA626C">
              <w:t>выдача наличных денежных средств в сумме до 300 BYN (включительно) в месяц в банкоматах иных банков (не партнеров банка) Республики Беларусь.</w:t>
            </w:r>
          </w:p>
          <w:p w14:paraId="4BEE597C" w14:textId="77777777" w:rsidR="00852BFB" w:rsidRPr="00DA626C" w:rsidRDefault="00852BFB" w:rsidP="00852BFB">
            <w:pPr>
              <w:pStyle w:val="p-normal"/>
              <w:spacing w:before="0" w:beforeAutospacing="0" w:after="0" w:afterAutospacing="0"/>
              <w:jc w:val="both"/>
              <w:textAlignment w:val="baseline"/>
            </w:pPr>
            <w:r w:rsidRPr="00DA626C">
              <w:t xml:space="preserve">Ежемесячная абонентская плата не взимается при выполнении в месяце, предшествующем месяцу начисления абонентской платы, одного из условий на выбор: </w:t>
            </w:r>
          </w:p>
          <w:p w14:paraId="11EBB940" w14:textId="77777777" w:rsidR="00852BFB" w:rsidRPr="00DA626C" w:rsidRDefault="00852BFB" w:rsidP="00852BFB">
            <w:pPr>
              <w:pStyle w:val="p-normal"/>
              <w:spacing w:before="0" w:beforeAutospacing="0" w:after="0" w:afterAutospacing="0"/>
              <w:jc w:val="both"/>
              <w:textAlignment w:val="baseline"/>
            </w:pPr>
            <w:r w:rsidRPr="00DA626C">
              <w:t>для карточек в пакете «</w:t>
            </w:r>
            <w:proofErr w:type="spellStart"/>
            <w:r w:rsidRPr="00DA626C">
              <w:t>Лайт</w:t>
            </w:r>
            <w:proofErr w:type="spellEnd"/>
            <w:r w:rsidRPr="00DA626C">
              <w:t>»:</w:t>
            </w:r>
          </w:p>
          <w:p w14:paraId="1B2E7F81" w14:textId="77777777" w:rsidR="00852BFB" w:rsidRPr="00DA626C" w:rsidRDefault="00852BFB" w:rsidP="00852BFB">
            <w:pPr>
              <w:pStyle w:val="p-normal"/>
              <w:spacing w:before="0" w:beforeAutospacing="0" w:after="0" w:afterAutospacing="0"/>
              <w:jc w:val="both"/>
              <w:textAlignment w:val="baseline"/>
            </w:pPr>
            <w:r w:rsidRPr="00DA626C">
              <w:t>сумма безналичных операций с использованием карточки или ее реквизитов в ОТС (отраженных по счету за анализируемый период) -не менее 400 BYN,</w:t>
            </w:r>
          </w:p>
          <w:p w14:paraId="61DE34A1" w14:textId="2CC8474F" w:rsidR="00852BFB" w:rsidRPr="00DA626C" w:rsidRDefault="00852BFB" w:rsidP="00852BFB">
            <w:pPr>
              <w:pStyle w:val="p-normal"/>
              <w:spacing w:before="0" w:beforeAutospacing="0" w:after="0" w:afterAutospacing="0"/>
              <w:jc w:val="both"/>
              <w:textAlignment w:val="baseline"/>
            </w:pPr>
            <w:r w:rsidRPr="00DA626C">
              <w:t>сумма зачислений заработной платы и пр</w:t>
            </w:r>
            <w:r w:rsidR="00DA626C">
              <w:t>иравненных к ней выплат –</w:t>
            </w:r>
            <w:r w:rsidRPr="00DA626C">
              <w:t xml:space="preserve"> не менее 1000 BYN,</w:t>
            </w:r>
          </w:p>
          <w:p w14:paraId="1101752F" w14:textId="5EEE784A" w:rsidR="0051518E" w:rsidRPr="00DA626C" w:rsidRDefault="00852BFB" w:rsidP="00852BFB">
            <w:pPr>
              <w:pStyle w:val="p-normal"/>
              <w:spacing w:before="0" w:beforeAutospacing="0" w:after="0" w:afterAutospacing="0"/>
              <w:jc w:val="both"/>
              <w:textAlignment w:val="baseline"/>
            </w:pPr>
            <w:r w:rsidRPr="00DA626C">
              <w:t>среднедневные остатки по счету</w:t>
            </w:r>
            <w:r w:rsidR="00DA626C">
              <w:t>, к которому выпущена карточка –</w:t>
            </w:r>
            <w:r w:rsidRPr="00DA626C">
              <w:t xml:space="preserve"> не менее 700 BYN.</w:t>
            </w:r>
          </w:p>
        </w:tc>
      </w:tr>
      <w:tr w:rsidR="0051518E" w14:paraId="655A9EA9" w14:textId="77777777" w:rsidTr="00DA626C">
        <w:trPr>
          <w:trHeight w:val="238"/>
        </w:trPr>
        <w:tc>
          <w:tcPr>
            <w:tcW w:w="566" w:type="dxa"/>
          </w:tcPr>
          <w:p w14:paraId="17E55773" w14:textId="4A8F2062" w:rsidR="0051518E" w:rsidRPr="00DA626C" w:rsidRDefault="00325E72" w:rsidP="00917F1D">
            <w:pPr>
              <w:pStyle w:val="p-normal"/>
              <w:spacing w:before="0" w:beforeAutospacing="0" w:after="0" w:afterAutospacing="0"/>
              <w:jc w:val="both"/>
              <w:textAlignment w:val="baseline"/>
            </w:pPr>
            <w:r w:rsidRPr="00DA626C">
              <w:t>4</w:t>
            </w:r>
            <w:r w:rsidR="0051518E" w:rsidRPr="00DA626C">
              <w:t>.</w:t>
            </w:r>
          </w:p>
        </w:tc>
        <w:tc>
          <w:tcPr>
            <w:tcW w:w="9061" w:type="dxa"/>
          </w:tcPr>
          <w:p w14:paraId="3B07CF1F" w14:textId="77777777" w:rsidR="00B217C8" w:rsidRPr="00DA626C" w:rsidRDefault="00B217C8" w:rsidP="00B217C8">
            <w:pPr>
              <w:pStyle w:val="p-normal"/>
              <w:spacing w:before="0" w:beforeAutospacing="0" w:after="0" w:afterAutospacing="0"/>
              <w:jc w:val="both"/>
              <w:textAlignment w:val="baseline"/>
            </w:pPr>
            <w:r w:rsidRPr="00DA626C">
              <w:t>В плату за обслуживание пакета «Медиум» включены:</w:t>
            </w:r>
          </w:p>
          <w:p w14:paraId="35A1A092" w14:textId="77777777" w:rsidR="00B217C8" w:rsidRPr="00DA626C" w:rsidRDefault="00B217C8" w:rsidP="00B217C8">
            <w:pPr>
              <w:pStyle w:val="p-normal"/>
              <w:spacing w:before="0" w:beforeAutospacing="0" w:after="0" w:afterAutospacing="0"/>
              <w:jc w:val="both"/>
              <w:textAlignment w:val="baseline"/>
            </w:pPr>
            <w:r w:rsidRPr="00DA626C">
              <w:t>услуга SMS-информирование по пакету «L»;</w:t>
            </w:r>
          </w:p>
          <w:p w14:paraId="1499D663" w14:textId="471F003D" w:rsidR="00B217C8" w:rsidRPr="00DA626C" w:rsidRDefault="00B217C8" w:rsidP="00B217C8">
            <w:pPr>
              <w:pStyle w:val="p-normal"/>
              <w:spacing w:before="0" w:beforeAutospacing="0" w:after="0" w:afterAutospacing="0"/>
              <w:jc w:val="both"/>
              <w:textAlignment w:val="baseline"/>
            </w:pPr>
            <w:r w:rsidRPr="00DA626C">
              <w:t>50</w:t>
            </w:r>
            <w:r w:rsidR="00DA626C">
              <w:t> </w:t>
            </w:r>
            <w:r w:rsidRPr="00DA626C">
              <w:t>% скидка на услугу SMS-информирование по пакету «XL»;</w:t>
            </w:r>
          </w:p>
          <w:p w14:paraId="7397B317" w14:textId="77777777" w:rsidR="00B217C8" w:rsidRPr="00DA626C" w:rsidRDefault="00B217C8" w:rsidP="00B217C8">
            <w:pPr>
              <w:pStyle w:val="p-normal"/>
              <w:spacing w:before="0" w:beforeAutospacing="0" w:after="0" w:afterAutospacing="0"/>
              <w:jc w:val="both"/>
              <w:textAlignment w:val="baseline"/>
            </w:pPr>
            <w:r w:rsidRPr="00DA626C">
              <w:t xml:space="preserve">дополнительный выпуск не более двух карточек </w:t>
            </w:r>
            <w:proofErr w:type="spellStart"/>
            <w:r w:rsidRPr="00DA626C">
              <w:t>Белкарт</w:t>
            </w:r>
            <w:proofErr w:type="spellEnd"/>
            <w:r w:rsidRPr="00DA626C">
              <w:t xml:space="preserve"> Премиум, либо </w:t>
            </w:r>
            <w:proofErr w:type="spellStart"/>
            <w:r w:rsidRPr="00DA626C">
              <w:t>Visa</w:t>
            </w:r>
            <w:proofErr w:type="spellEnd"/>
            <w:r w:rsidRPr="00DA626C">
              <w:t xml:space="preserve"> </w:t>
            </w:r>
            <w:proofErr w:type="spellStart"/>
            <w:r w:rsidRPr="00DA626C">
              <w:t>Classic</w:t>
            </w:r>
            <w:proofErr w:type="spellEnd"/>
            <w:r w:rsidRPr="00DA626C">
              <w:t xml:space="preserve">, либо </w:t>
            </w:r>
            <w:proofErr w:type="spellStart"/>
            <w:r w:rsidRPr="00DA626C">
              <w:t>Mastercard</w:t>
            </w:r>
            <w:proofErr w:type="spellEnd"/>
            <w:r w:rsidRPr="00DA626C">
              <w:t xml:space="preserve"> </w:t>
            </w:r>
            <w:proofErr w:type="spellStart"/>
            <w:r w:rsidRPr="00DA626C">
              <w:t>Standard</w:t>
            </w:r>
            <w:proofErr w:type="spellEnd"/>
            <w:r w:rsidRPr="00DA626C">
              <w:t xml:space="preserve">, либо </w:t>
            </w:r>
            <w:proofErr w:type="spellStart"/>
            <w:r w:rsidRPr="00DA626C">
              <w:t>Белкарт</w:t>
            </w:r>
            <w:proofErr w:type="spellEnd"/>
            <w:r w:rsidRPr="00DA626C">
              <w:t xml:space="preserve"> Премиум «Детская карточка», либо </w:t>
            </w:r>
            <w:proofErr w:type="spellStart"/>
            <w:r w:rsidRPr="00DA626C">
              <w:t>Visa</w:t>
            </w:r>
            <w:proofErr w:type="spellEnd"/>
            <w:r w:rsidRPr="00DA626C">
              <w:t xml:space="preserve"> </w:t>
            </w:r>
            <w:proofErr w:type="spellStart"/>
            <w:r w:rsidRPr="00DA626C">
              <w:t>Classic</w:t>
            </w:r>
            <w:proofErr w:type="spellEnd"/>
            <w:r w:rsidRPr="00DA626C">
              <w:t xml:space="preserve"> «Детская карточка» без взимания платы за выпуск карточки;</w:t>
            </w:r>
          </w:p>
          <w:p w14:paraId="1DBE7DE8" w14:textId="77777777" w:rsidR="00B217C8" w:rsidRPr="00DA626C" w:rsidRDefault="00B217C8" w:rsidP="00B217C8">
            <w:pPr>
              <w:pStyle w:val="p-normal"/>
              <w:spacing w:before="0" w:beforeAutospacing="0" w:after="0" w:afterAutospacing="0"/>
              <w:jc w:val="both"/>
              <w:textAlignment w:val="baseline"/>
            </w:pPr>
            <w:r w:rsidRPr="00DA626C">
              <w:t xml:space="preserve">участие в программе лояльности «Мой бонус» (для карточки </w:t>
            </w:r>
            <w:proofErr w:type="spellStart"/>
            <w:r w:rsidRPr="00DA626C">
              <w:t>Белкарт</w:t>
            </w:r>
            <w:proofErr w:type="spellEnd"/>
            <w:r w:rsidRPr="00DA626C">
              <w:t xml:space="preserve"> Премиум);</w:t>
            </w:r>
          </w:p>
          <w:p w14:paraId="2FF0ED32" w14:textId="77777777" w:rsidR="00B217C8" w:rsidRPr="00DA626C" w:rsidRDefault="00B217C8" w:rsidP="00B217C8">
            <w:pPr>
              <w:pStyle w:val="p-normal"/>
              <w:spacing w:before="0" w:beforeAutospacing="0" w:after="0" w:afterAutospacing="0"/>
              <w:jc w:val="both"/>
              <w:textAlignment w:val="baseline"/>
            </w:pPr>
            <w:r w:rsidRPr="00DA626C">
              <w:t>выдача наличных денежных средств в сумме до 500 BYN (включительно) в месяц в банкоматах иных банков (не партнеров банка) Республики Беларусь.</w:t>
            </w:r>
          </w:p>
          <w:p w14:paraId="48C86EAE" w14:textId="77777777" w:rsidR="00B217C8" w:rsidRPr="00DA626C" w:rsidRDefault="00B217C8" w:rsidP="00B217C8">
            <w:pPr>
              <w:pStyle w:val="p-normal"/>
              <w:spacing w:before="0" w:beforeAutospacing="0" w:after="0" w:afterAutospacing="0"/>
              <w:jc w:val="both"/>
              <w:textAlignment w:val="baseline"/>
            </w:pPr>
            <w:r w:rsidRPr="00DA626C">
              <w:lastRenderedPageBreak/>
              <w:t xml:space="preserve">Ежемесячная абонентская плата не взимается при выполнении в месяце, предшествующем месяцу начисления абонентской платы, одного из условий на выбор: </w:t>
            </w:r>
          </w:p>
          <w:p w14:paraId="4C4AE90B" w14:textId="77777777" w:rsidR="00B217C8" w:rsidRPr="00DA626C" w:rsidRDefault="00B217C8" w:rsidP="00B217C8">
            <w:pPr>
              <w:pStyle w:val="p-normal"/>
              <w:spacing w:before="0" w:beforeAutospacing="0" w:after="0" w:afterAutospacing="0"/>
              <w:jc w:val="both"/>
              <w:textAlignment w:val="baseline"/>
            </w:pPr>
            <w:r w:rsidRPr="00DA626C">
              <w:t>для карточек в пакете «Медиум»:</w:t>
            </w:r>
          </w:p>
          <w:p w14:paraId="70DB310C" w14:textId="74B6CBB7" w:rsidR="00B217C8" w:rsidRPr="00DA626C" w:rsidRDefault="00B217C8" w:rsidP="00B217C8">
            <w:pPr>
              <w:pStyle w:val="p-normal"/>
              <w:spacing w:before="0" w:beforeAutospacing="0" w:after="0" w:afterAutospacing="0"/>
              <w:jc w:val="both"/>
              <w:textAlignment w:val="baseline"/>
            </w:pPr>
            <w:r w:rsidRPr="00DA626C">
              <w:t>сумма безналичных операций с использованием карточки или ее реквизитов в ОТС (отраженных по счету за анализируе</w:t>
            </w:r>
            <w:r w:rsidR="00DA626C">
              <w:t>мый период) –</w:t>
            </w:r>
            <w:r w:rsidRPr="00DA626C">
              <w:t xml:space="preserve"> не менее 700 BYN,</w:t>
            </w:r>
          </w:p>
          <w:p w14:paraId="23F58256" w14:textId="22E01361" w:rsidR="00B217C8" w:rsidRPr="00DA626C" w:rsidRDefault="00B217C8" w:rsidP="00B217C8">
            <w:pPr>
              <w:pStyle w:val="p-normal"/>
              <w:spacing w:before="0" w:beforeAutospacing="0" w:after="0" w:afterAutospacing="0"/>
              <w:jc w:val="both"/>
              <w:textAlignment w:val="baseline"/>
            </w:pPr>
            <w:r w:rsidRPr="00DA626C">
              <w:t>сумма зачисления заработной пла</w:t>
            </w:r>
            <w:r w:rsidR="00DA626C">
              <w:t>ты и приравненных к ней выплат –</w:t>
            </w:r>
            <w:r w:rsidRPr="00DA626C">
              <w:t xml:space="preserve"> не менее 1500 BYN,</w:t>
            </w:r>
          </w:p>
          <w:p w14:paraId="5458950B" w14:textId="1B10CE02" w:rsidR="0051518E" w:rsidRPr="00DA626C" w:rsidRDefault="00B217C8" w:rsidP="00B217C8">
            <w:pPr>
              <w:pStyle w:val="p-normal"/>
              <w:spacing w:before="0" w:beforeAutospacing="0" w:after="0" w:afterAutospacing="0"/>
              <w:jc w:val="both"/>
              <w:textAlignment w:val="baseline"/>
            </w:pPr>
            <w:r w:rsidRPr="00DA626C">
              <w:t>среднедневные остатки по счету</w:t>
            </w:r>
            <w:r w:rsidR="00DA626C">
              <w:t>, к которому выпущена карточка –</w:t>
            </w:r>
            <w:r w:rsidRPr="00DA626C">
              <w:t xml:space="preserve"> не менее 1000 BYN.</w:t>
            </w:r>
          </w:p>
        </w:tc>
      </w:tr>
      <w:tr w:rsidR="0051518E" w14:paraId="575679E6" w14:textId="77777777" w:rsidTr="00DA626C">
        <w:trPr>
          <w:trHeight w:val="238"/>
        </w:trPr>
        <w:tc>
          <w:tcPr>
            <w:tcW w:w="566" w:type="dxa"/>
          </w:tcPr>
          <w:p w14:paraId="6085A72A" w14:textId="1FF8DFC7" w:rsidR="0051518E" w:rsidRPr="00DA626C" w:rsidRDefault="00325E72" w:rsidP="00917F1D">
            <w:pPr>
              <w:pStyle w:val="p-normal"/>
              <w:spacing w:before="0" w:beforeAutospacing="0" w:after="0" w:afterAutospacing="0"/>
              <w:jc w:val="both"/>
              <w:textAlignment w:val="baseline"/>
            </w:pPr>
            <w:r w:rsidRPr="00DA626C">
              <w:lastRenderedPageBreak/>
              <w:t>5</w:t>
            </w:r>
            <w:r w:rsidR="0051518E" w:rsidRPr="00DA626C">
              <w:t>.</w:t>
            </w:r>
          </w:p>
        </w:tc>
        <w:tc>
          <w:tcPr>
            <w:tcW w:w="9061" w:type="dxa"/>
          </w:tcPr>
          <w:p w14:paraId="47EA0832" w14:textId="77777777" w:rsidR="00B217C8" w:rsidRPr="00DA626C" w:rsidRDefault="00B217C8" w:rsidP="00B217C8">
            <w:pPr>
              <w:pStyle w:val="p-normal"/>
              <w:spacing w:before="0" w:beforeAutospacing="0" w:after="0" w:afterAutospacing="0"/>
              <w:jc w:val="both"/>
              <w:textAlignment w:val="baseline"/>
            </w:pPr>
            <w:r w:rsidRPr="00DA626C">
              <w:t>В плату за обслуживание пакета «Премиум» включены:</w:t>
            </w:r>
          </w:p>
          <w:p w14:paraId="78494D30" w14:textId="4475C352" w:rsidR="00B217C8" w:rsidRPr="00DA626C" w:rsidRDefault="00B217C8" w:rsidP="00B217C8">
            <w:pPr>
              <w:pStyle w:val="p-normal"/>
              <w:spacing w:before="0" w:beforeAutospacing="0" w:after="0" w:afterAutospacing="0"/>
              <w:jc w:val="both"/>
              <w:textAlignment w:val="baseline"/>
            </w:pPr>
            <w:r w:rsidRPr="00DA626C">
              <w:t>срочное оф</w:t>
            </w:r>
            <w:r w:rsidR="00DA626C">
              <w:t>ормл</w:t>
            </w:r>
            <w:r w:rsidR="009819EB">
              <w:t>ение карточки в течение 2</w:t>
            </w:r>
            <w:r w:rsidRPr="00DA626C">
              <w:t xml:space="preserve"> банковских дней;</w:t>
            </w:r>
          </w:p>
          <w:p w14:paraId="2F232146" w14:textId="77777777" w:rsidR="00B217C8" w:rsidRPr="00DA626C" w:rsidRDefault="00B217C8" w:rsidP="00B217C8">
            <w:pPr>
              <w:pStyle w:val="p-normal"/>
              <w:spacing w:before="0" w:beforeAutospacing="0" w:after="0" w:afterAutospacing="0"/>
              <w:jc w:val="both"/>
              <w:textAlignment w:val="baseline"/>
            </w:pPr>
            <w:r w:rsidRPr="00DA626C">
              <w:t>услуга SMS-информирование по пакету «XL»;</w:t>
            </w:r>
          </w:p>
          <w:p w14:paraId="7AEC270B" w14:textId="77777777" w:rsidR="00B217C8" w:rsidRPr="00DA626C" w:rsidRDefault="00B217C8" w:rsidP="00B217C8">
            <w:pPr>
              <w:pStyle w:val="p-normal"/>
              <w:spacing w:before="0" w:beforeAutospacing="0" w:after="0" w:afterAutospacing="0"/>
              <w:jc w:val="both"/>
              <w:textAlignment w:val="baseline"/>
            </w:pPr>
            <w:r w:rsidRPr="00DA626C">
              <w:t>выдача наличных денежных средств в банкоматах на территории Республики Беларусь;</w:t>
            </w:r>
          </w:p>
          <w:p w14:paraId="50A2DB63" w14:textId="77777777" w:rsidR="00B217C8" w:rsidRPr="00DA626C" w:rsidRDefault="00B217C8" w:rsidP="00B217C8">
            <w:pPr>
              <w:pStyle w:val="p-normal"/>
              <w:spacing w:before="0" w:beforeAutospacing="0" w:after="0" w:afterAutospacing="0"/>
              <w:jc w:val="both"/>
              <w:textAlignment w:val="baseline"/>
            </w:pPr>
            <w:r w:rsidRPr="00DA626C">
              <w:t xml:space="preserve">выдача наличных денежных средств в банкоматах за пределами Республики Беларусь без взимания вознаграждения для карточек </w:t>
            </w:r>
            <w:proofErr w:type="spellStart"/>
            <w:r w:rsidRPr="00DA626C">
              <w:t>Visa</w:t>
            </w:r>
            <w:proofErr w:type="spellEnd"/>
            <w:r w:rsidRPr="00DA626C">
              <w:t xml:space="preserve"> </w:t>
            </w:r>
            <w:proofErr w:type="spellStart"/>
            <w:r w:rsidRPr="00DA626C">
              <w:t>Infinite</w:t>
            </w:r>
            <w:proofErr w:type="spellEnd"/>
            <w:r w:rsidRPr="00DA626C">
              <w:t xml:space="preserve"> (может взиматься вознаграждение иных банков);</w:t>
            </w:r>
          </w:p>
          <w:p w14:paraId="12C751B0" w14:textId="77777777" w:rsidR="00B217C8" w:rsidRPr="00DA626C" w:rsidRDefault="00B217C8" w:rsidP="00B217C8">
            <w:pPr>
              <w:pStyle w:val="p-normal"/>
              <w:spacing w:before="0" w:beforeAutospacing="0" w:after="0" w:afterAutospacing="0"/>
              <w:jc w:val="both"/>
              <w:textAlignment w:val="baseline"/>
            </w:pPr>
            <w:r w:rsidRPr="00DA626C">
              <w:t xml:space="preserve">дополнительный выпуск не более двух карточек </w:t>
            </w:r>
            <w:proofErr w:type="spellStart"/>
            <w:r w:rsidRPr="00DA626C">
              <w:t>Белкарт</w:t>
            </w:r>
            <w:proofErr w:type="spellEnd"/>
            <w:r w:rsidRPr="00DA626C">
              <w:t xml:space="preserve"> Премиум, либо </w:t>
            </w:r>
            <w:proofErr w:type="spellStart"/>
            <w:r w:rsidRPr="00DA626C">
              <w:t>Visa</w:t>
            </w:r>
            <w:proofErr w:type="spellEnd"/>
            <w:r w:rsidRPr="00DA626C">
              <w:t xml:space="preserve"> </w:t>
            </w:r>
            <w:proofErr w:type="spellStart"/>
            <w:r w:rsidRPr="00DA626C">
              <w:t>Classic</w:t>
            </w:r>
            <w:proofErr w:type="spellEnd"/>
            <w:r w:rsidRPr="00DA626C">
              <w:t xml:space="preserve">, либо </w:t>
            </w:r>
            <w:proofErr w:type="spellStart"/>
            <w:r w:rsidRPr="00DA626C">
              <w:t>Mastercard</w:t>
            </w:r>
            <w:proofErr w:type="spellEnd"/>
            <w:r w:rsidRPr="00DA626C">
              <w:t xml:space="preserve"> </w:t>
            </w:r>
            <w:proofErr w:type="spellStart"/>
            <w:r w:rsidRPr="00DA626C">
              <w:t>Standard</w:t>
            </w:r>
            <w:proofErr w:type="spellEnd"/>
            <w:r w:rsidRPr="00DA626C">
              <w:t xml:space="preserve">, либо </w:t>
            </w:r>
            <w:proofErr w:type="spellStart"/>
            <w:r w:rsidRPr="00DA626C">
              <w:t>Visa</w:t>
            </w:r>
            <w:proofErr w:type="spellEnd"/>
            <w:r w:rsidRPr="00DA626C">
              <w:t xml:space="preserve"> </w:t>
            </w:r>
            <w:proofErr w:type="spellStart"/>
            <w:r w:rsidRPr="00DA626C">
              <w:t>Gold</w:t>
            </w:r>
            <w:proofErr w:type="spellEnd"/>
            <w:r w:rsidRPr="00DA626C">
              <w:t xml:space="preserve">, либо </w:t>
            </w:r>
            <w:proofErr w:type="spellStart"/>
            <w:r w:rsidRPr="00DA626C">
              <w:t>Mastercard</w:t>
            </w:r>
            <w:proofErr w:type="spellEnd"/>
            <w:r w:rsidRPr="00DA626C">
              <w:t xml:space="preserve"> </w:t>
            </w:r>
            <w:proofErr w:type="spellStart"/>
            <w:r w:rsidRPr="00DA626C">
              <w:t>Gold</w:t>
            </w:r>
            <w:proofErr w:type="spellEnd"/>
            <w:r w:rsidRPr="00DA626C">
              <w:t xml:space="preserve">, либо </w:t>
            </w:r>
            <w:proofErr w:type="spellStart"/>
            <w:r w:rsidRPr="00DA626C">
              <w:t>Белкарт</w:t>
            </w:r>
            <w:proofErr w:type="spellEnd"/>
            <w:r w:rsidRPr="00DA626C">
              <w:t xml:space="preserve"> Премиум «Детская карточка», либо </w:t>
            </w:r>
            <w:proofErr w:type="spellStart"/>
            <w:r w:rsidRPr="00DA626C">
              <w:t>Visa</w:t>
            </w:r>
            <w:proofErr w:type="spellEnd"/>
            <w:r w:rsidRPr="00DA626C">
              <w:t xml:space="preserve"> </w:t>
            </w:r>
            <w:proofErr w:type="spellStart"/>
            <w:r w:rsidRPr="00DA626C">
              <w:t>Classic</w:t>
            </w:r>
            <w:proofErr w:type="spellEnd"/>
            <w:r w:rsidRPr="00DA626C">
              <w:t xml:space="preserve"> «Детская карточка» без взимания платы за выпуск карточки;</w:t>
            </w:r>
          </w:p>
          <w:p w14:paraId="039595EC" w14:textId="77777777" w:rsidR="00B217C8" w:rsidRPr="00DA626C" w:rsidRDefault="00B217C8" w:rsidP="00B217C8">
            <w:pPr>
              <w:pStyle w:val="p-normal"/>
              <w:spacing w:before="0" w:beforeAutospacing="0" w:after="0" w:afterAutospacing="0"/>
              <w:jc w:val="both"/>
              <w:textAlignment w:val="baseline"/>
            </w:pPr>
            <w:r w:rsidRPr="00DA626C">
              <w:t xml:space="preserve">участие в программе лояльности «Мой бонус» (для карточек </w:t>
            </w:r>
            <w:proofErr w:type="spellStart"/>
            <w:r w:rsidRPr="00DA626C">
              <w:t>Visa</w:t>
            </w:r>
            <w:proofErr w:type="spellEnd"/>
            <w:r w:rsidRPr="00DA626C">
              <w:t xml:space="preserve"> </w:t>
            </w:r>
            <w:proofErr w:type="spellStart"/>
            <w:r w:rsidRPr="00DA626C">
              <w:t>Infinite</w:t>
            </w:r>
            <w:proofErr w:type="spellEnd"/>
            <w:r w:rsidRPr="00DA626C">
              <w:t xml:space="preserve">, </w:t>
            </w:r>
            <w:proofErr w:type="spellStart"/>
            <w:r w:rsidRPr="00DA626C">
              <w:t>Белкарт</w:t>
            </w:r>
            <w:proofErr w:type="spellEnd"/>
            <w:r w:rsidRPr="00DA626C">
              <w:t xml:space="preserve"> Максимум);</w:t>
            </w:r>
          </w:p>
          <w:p w14:paraId="1CA52F11" w14:textId="648C7E0E" w:rsidR="00B217C8" w:rsidRPr="00DA626C" w:rsidRDefault="00B217C8" w:rsidP="00B217C8">
            <w:pPr>
              <w:pStyle w:val="p-normal"/>
              <w:spacing w:before="0" w:beforeAutospacing="0" w:after="0" w:afterAutospacing="0"/>
              <w:jc w:val="both"/>
              <w:textAlignment w:val="baseline"/>
            </w:pPr>
            <w:r w:rsidRPr="00DA626C">
              <w:t>добровольное страхование держателя карточки от несчастных случаев и болезней на время поездки за границу (предоставляется ски</w:t>
            </w:r>
            <w:r w:rsidR="00DA626C">
              <w:t>дка на плату за выпуск карточки</w:t>
            </w:r>
            <w:r w:rsidRPr="00DA626C">
              <w:t xml:space="preserve"> в размере стоимости страхового взноса по договору страхования (расчеты производятся исходя из официальных курсов Национального банка Республики Беларусь на день взимания платы), скидка предоставляется при заключении договора страхования в момент внесения платы за выпуск карточки);</w:t>
            </w:r>
          </w:p>
          <w:p w14:paraId="080B58B9" w14:textId="06A2B80F" w:rsidR="00B217C8" w:rsidRPr="00DA626C" w:rsidRDefault="00B217C8" w:rsidP="00B217C8">
            <w:pPr>
              <w:pStyle w:val="p-normal"/>
              <w:spacing w:before="0" w:beforeAutospacing="0" w:after="0" w:afterAutospacing="0"/>
              <w:jc w:val="both"/>
              <w:textAlignment w:val="baseline"/>
            </w:pPr>
            <w:r w:rsidRPr="00DA626C">
              <w:t xml:space="preserve">посещение залов </w:t>
            </w:r>
            <w:r w:rsidR="00DA626C">
              <w:t>повышенной комфортности (далее –</w:t>
            </w:r>
            <w:r w:rsidRPr="00DA626C">
              <w:t xml:space="preserve"> Посещения):</w:t>
            </w:r>
          </w:p>
          <w:p w14:paraId="69C86963" w14:textId="66CAEDE9" w:rsidR="00AA22EB" w:rsidRPr="00DA626C" w:rsidRDefault="0067408D" w:rsidP="00B217C8">
            <w:pPr>
              <w:pStyle w:val="p-normal"/>
              <w:spacing w:before="0" w:beforeAutospacing="0" w:after="0" w:afterAutospacing="0"/>
              <w:jc w:val="both"/>
              <w:textAlignment w:val="baseline"/>
            </w:pPr>
            <w:r w:rsidRPr="00DA626C">
              <w:t>для карточек, выпущенных до 01</w:t>
            </w:r>
            <w:r w:rsidR="00B217C8" w:rsidRPr="00DA626C">
              <w:t>.05.2026, действуют следующие условия до 31.12.2026</w:t>
            </w:r>
            <w:r w:rsidRPr="00DA626C">
              <w:t xml:space="preserve"> (с 01.01.2027 условия аналогичны как по карточкам, выпущенным с 01.05.2026)</w:t>
            </w:r>
            <w:r w:rsidR="00AA22EB" w:rsidRPr="00DA626C">
              <w:t>:</w:t>
            </w:r>
          </w:p>
          <w:p w14:paraId="549E3E23" w14:textId="549AD07E" w:rsidR="00B217C8" w:rsidRPr="00DA626C" w:rsidRDefault="00B217C8" w:rsidP="00DA626C">
            <w:pPr>
              <w:pStyle w:val="p-normal"/>
              <w:spacing w:before="0" w:beforeAutospacing="0" w:after="0" w:afterAutospacing="0"/>
              <w:ind w:firstLine="284"/>
              <w:jc w:val="both"/>
              <w:textAlignment w:val="baseline"/>
            </w:pPr>
            <w:r w:rsidRPr="00DA626C">
              <w:t xml:space="preserve">20 Посещений в календарный год по карточке </w:t>
            </w:r>
            <w:proofErr w:type="spellStart"/>
            <w:r w:rsidRPr="00DA626C">
              <w:t>Visa</w:t>
            </w:r>
            <w:proofErr w:type="spellEnd"/>
            <w:r w:rsidRPr="00DA626C">
              <w:t xml:space="preserve"> </w:t>
            </w:r>
            <w:proofErr w:type="spellStart"/>
            <w:r w:rsidRPr="00DA626C">
              <w:t>Platinum</w:t>
            </w:r>
            <w:proofErr w:type="spellEnd"/>
            <w:r w:rsidRPr="00DA626C">
              <w:t xml:space="preserve"> для держателя и гостей; </w:t>
            </w:r>
          </w:p>
          <w:p w14:paraId="55C2B149" w14:textId="5CED6B5C" w:rsidR="00B217C8" w:rsidRPr="00DA626C" w:rsidRDefault="00B217C8" w:rsidP="00DA626C">
            <w:pPr>
              <w:pStyle w:val="p-normal"/>
              <w:spacing w:before="0" w:beforeAutospacing="0" w:after="0" w:afterAutospacing="0"/>
              <w:ind w:firstLine="284"/>
              <w:jc w:val="both"/>
              <w:textAlignment w:val="baseline"/>
            </w:pPr>
            <w:r w:rsidRPr="00DA626C">
              <w:t xml:space="preserve">неограниченное количество Посещений в календарный год по карточке </w:t>
            </w:r>
            <w:proofErr w:type="spellStart"/>
            <w:r w:rsidRPr="00DA626C">
              <w:t>Visa</w:t>
            </w:r>
            <w:proofErr w:type="spellEnd"/>
            <w:r w:rsidRPr="00DA626C">
              <w:t xml:space="preserve"> </w:t>
            </w:r>
            <w:proofErr w:type="spellStart"/>
            <w:r w:rsidRPr="00DA626C">
              <w:t>Infinite</w:t>
            </w:r>
            <w:proofErr w:type="spellEnd"/>
            <w:r w:rsidRPr="00DA626C">
              <w:t xml:space="preserve"> и гостей;</w:t>
            </w:r>
          </w:p>
          <w:p w14:paraId="29181EEE" w14:textId="3422223A" w:rsidR="00B217C8" w:rsidRPr="00DA626C" w:rsidRDefault="00B217C8" w:rsidP="00DA626C">
            <w:pPr>
              <w:pStyle w:val="p-normal"/>
              <w:spacing w:before="0" w:beforeAutospacing="0" w:after="0" w:afterAutospacing="0"/>
              <w:ind w:firstLine="284"/>
              <w:jc w:val="both"/>
              <w:textAlignment w:val="baseline"/>
            </w:pPr>
            <w:r w:rsidRPr="00DA626C">
              <w:t xml:space="preserve">10 Посещений в календарный год для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w:t>
            </w:r>
          </w:p>
          <w:p w14:paraId="1D674909" w14:textId="5AA5CE04" w:rsidR="00B217C8" w:rsidRPr="00DA626C" w:rsidRDefault="00B217C8" w:rsidP="00DA626C">
            <w:pPr>
              <w:pStyle w:val="p-normal"/>
              <w:spacing w:before="0" w:beforeAutospacing="0" w:after="0" w:afterAutospacing="0"/>
              <w:ind w:firstLine="284"/>
              <w:jc w:val="both"/>
              <w:textAlignment w:val="baseline"/>
            </w:pPr>
            <w:r w:rsidRPr="00DA626C">
              <w:t xml:space="preserve">3 Посещения залов повышенной комфортности в РУП «Национальный аэропорт Минск» и 3 Посещение залов повышенной комфортности либо в аэропортах за рубежом (в </w:t>
            </w:r>
            <w:proofErr w:type="spellStart"/>
            <w:r w:rsidRPr="00DA626C">
              <w:t>т.ч</w:t>
            </w:r>
            <w:proofErr w:type="spellEnd"/>
            <w:r w:rsidRPr="00DA626C">
              <w:t xml:space="preserve">. Российской Федерации), либо на железнодорожных вокзалах на территории Российской Федерации в год для карточек </w:t>
            </w:r>
            <w:proofErr w:type="spellStart"/>
            <w:r w:rsidRPr="00DA626C">
              <w:t>Белкарт</w:t>
            </w:r>
            <w:proofErr w:type="spellEnd"/>
            <w:r w:rsidRPr="00DA626C">
              <w:t xml:space="preserve"> </w:t>
            </w:r>
            <w:proofErr w:type="spellStart"/>
            <w:r w:rsidRPr="00DA626C">
              <w:t>Максиум</w:t>
            </w:r>
            <w:proofErr w:type="spellEnd"/>
            <w:r w:rsidRPr="00DA626C">
              <w:t>.</w:t>
            </w:r>
          </w:p>
          <w:p w14:paraId="1E699711" w14:textId="77777777" w:rsidR="00B217C8" w:rsidRPr="00DA626C" w:rsidRDefault="00B217C8" w:rsidP="00DA626C">
            <w:pPr>
              <w:pStyle w:val="p-normal"/>
              <w:spacing w:before="0" w:beforeAutospacing="0" w:after="0" w:afterAutospacing="0"/>
              <w:ind w:firstLine="284"/>
              <w:jc w:val="both"/>
              <w:textAlignment w:val="baseline"/>
              <w:rPr>
                <w:vanish/>
                <w:specVanish/>
              </w:rPr>
            </w:pPr>
          </w:p>
          <w:p w14:paraId="53D534E0" w14:textId="5C6A4A6C" w:rsidR="00B217C8" w:rsidRPr="00DA626C" w:rsidRDefault="00B217C8" w:rsidP="00DA626C">
            <w:pPr>
              <w:pStyle w:val="p-normal"/>
              <w:spacing w:before="0" w:beforeAutospacing="0" w:after="0" w:afterAutospacing="0"/>
              <w:jc w:val="both"/>
              <w:textAlignment w:val="baseline"/>
            </w:pPr>
            <w:r w:rsidRPr="00DA626C">
              <w:t>д</w:t>
            </w:r>
            <w:r w:rsidR="0067408D" w:rsidRPr="00DA626C">
              <w:t xml:space="preserve">ля карточек, выпущенных </w:t>
            </w:r>
            <w:r w:rsidR="00AA22EB" w:rsidRPr="00DA626C">
              <w:t>с</w:t>
            </w:r>
            <w:r w:rsidR="0067408D" w:rsidRPr="00DA626C">
              <w:t xml:space="preserve"> 01</w:t>
            </w:r>
            <w:r w:rsidRPr="00DA626C">
              <w:t>.05.2026:</w:t>
            </w:r>
          </w:p>
          <w:p w14:paraId="355A5D14" w14:textId="1C011B4F" w:rsidR="00B217C8" w:rsidRPr="00DA626C" w:rsidRDefault="00B217C8" w:rsidP="00DA626C">
            <w:pPr>
              <w:pStyle w:val="p-normal"/>
              <w:spacing w:before="0" w:beforeAutospacing="0" w:after="0" w:afterAutospacing="0"/>
              <w:ind w:firstLine="284"/>
              <w:jc w:val="both"/>
              <w:textAlignment w:val="baseline"/>
            </w:pPr>
            <w:r w:rsidRPr="00DA626C">
              <w:t xml:space="preserve">2 Посещения в календарный год для держателя </w:t>
            </w:r>
            <w:proofErr w:type="spellStart"/>
            <w:r w:rsidRPr="00DA626C">
              <w:t>Visa</w:t>
            </w:r>
            <w:proofErr w:type="spellEnd"/>
            <w:r w:rsidRPr="00DA626C">
              <w:t xml:space="preserve"> </w:t>
            </w:r>
            <w:proofErr w:type="spellStart"/>
            <w:r w:rsidRPr="00DA626C">
              <w:t>Platinum</w:t>
            </w:r>
            <w:proofErr w:type="spellEnd"/>
            <w:r w:rsidRPr="00DA626C">
              <w:t>;</w:t>
            </w:r>
          </w:p>
          <w:p w14:paraId="66B18ABA" w14:textId="0BDE8055" w:rsidR="00B217C8" w:rsidRPr="00DA626C" w:rsidRDefault="00B217C8" w:rsidP="00DA626C">
            <w:pPr>
              <w:pStyle w:val="p-normal"/>
              <w:spacing w:before="0" w:beforeAutospacing="0" w:after="0" w:afterAutospacing="0"/>
              <w:ind w:firstLine="284"/>
              <w:jc w:val="both"/>
              <w:textAlignment w:val="baseline"/>
            </w:pPr>
            <w:r w:rsidRPr="00DA626C">
              <w:t xml:space="preserve">10 Посещений в календарный год для держателя </w:t>
            </w:r>
            <w:proofErr w:type="spellStart"/>
            <w:r w:rsidRPr="00DA626C">
              <w:t>Visa</w:t>
            </w:r>
            <w:proofErr w:type="spellEnd"/>
            <w:r w:rsidRPr="00DA626C">
              <w:t xml:space="preserve"> </w:t>
            </w:r>
            <w:proofErr w:type="spellStart"/>
            <w:r w:rsidRPr="00DA626C">
              <w:t>Signature</w:t>
            </w:r>
            <w:proofErr w:type="spellEnd"/>
            <w:r w:rsidRPr="00DA626C">
              <w:t xml:space="preserve"> и 1 Посещение для гостей;</w:t>
            </w:r>
          </w:p>
          <w:p w14:paraId="4423DFD5" w14:textId="0635EF11" w:rsidR="00B217C8" w:rsidRPr="00DA626C" w:rsidRDefault="00B217C8" w:rsidP="00DA626C">
            <w:pPr>
              <w:pStyle w:val="p-normal"/>
              <w:spacing w:before="0" w:beforeAutospacing="0" w:after="0" w:afterAutospacing="0"/>
              <w:ind w:firstLine="284"/>
              <w:jc w:val="both"/>
              <w:textAlignment w:val="baseline"/>
            </w:pPr>
            <w:r w:rsidRPr="00DA626C">
              <w:t xml:space="preserve">неограниченное количество Посещений в календарный год для держателя </w:t>
            </w:r>
            <w:proofErr w:type="spellStart"/>
            <w:r w:rsidRPr="00DA626C">
              <w:t>Visa</w:t>
            </w:r>
            <w:proofErr w:type="spellEnd"/>
            <w:r w:rsidRPr="00DA626C">
              <w:t xml:space="preserve"> </w:t>
            </w:r>
            <w:proofErr w:type="spellStart"/>
            <w:r w:rsidRPr="00DA626C">
              <w:t>Infinite</w:t>
            </w:r>
            <w:proofErr w:type="spellEnd"/>
            <w:r w:rsidRPr="00DA626C">
              <w:t xml:space="preserve"> и 2 Посещения для гостей;</w:t>
            </w:r>
          </w:p>
          <w:p w14:paraId="2F4EB530" w14:textId="7320788B" w:rsidR="00B217C8" w:rsidRPr="00DA626C" w:rsidRDefault="00B217C8" w:rsidP="00DA626C">
            <w:pPr>
              <w:pStyle w:val="p-normal"/>
              <w:spacing w:before="0" w:beforeAutospacing="0" w:after="0" w:afterAutospacing="0"/>
              <w:ind w:firstLine="284"/>
              <w:jc w:val="both"/>
              <w:textAlignment w:val="baseline"/>
            </w:pPr>
            <w:r w:rsidRPr="00DA626C">
              <w:t xml:space="preserve">10 Посещений в календарный год для держателя карты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w:t>
            </w:r>
          </w:p>
          <w:p w14:paraId="7989BEDC" w14:textId="33582417" w:rsidR="00B217C8" w:rsidRPr="00DA626C" w:rsidRDefault="00B217C8" w:rsidP="00DA626C">
            <w:pPr>
              <w:pStyle w:val="p-normal"/>
              <w:spacing w:before="0" w:beforeAutospacing="0" w:after="0" w:afterAutospacing="0"/>
              <w:ind w:firstLine="284"/>
              <w:jc w:val="both"/>
              <w:textAlignment w:val="baseline"/>
            </w:pPr>
            <w:r w:rsidRPr="00DA626C">
              <w:t xml:space="preserve">неограниченное посещений в календарный год для держателя карты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Elite</w:t>
            </w:r>
            <w:proofErr w:type="spellEnd"/>
            <w:r w:rsidRPr="00DA626C">
              <w:t>;</w:t>
            </w:r>
          </w:p>
          <w:p w14:paraId="346C089D" w14:textId="479A6D3B" w:rsidR="00B217C8" w:rsidRPr="00DA626C" w:rsidRDefault="00B217C8" w:rsidP="00DA626C">
            <w:pPr>
              <w:pStyle w:val="p-normal"/>
              <w:spacing w:before="0" w:beforeAutospacing="0" w:after="0" w:afterAutospacing="0"/>
              <w:ind w:firstLine="284"/>
              <w:jc w:val="both"/>
              <w:textAlignment w:val="baseline"/>
            </w:pPr>
            <w:r w:rsidRPr="00DA626C">
              <w:lastRenderedPageBreak/>
              <w:t xml:space="preserve">3 Посещения в РУП «Национальный аэропорт Минск» и 3 Посещения либо в аэропортах за рубежом (в </w:t>
            </w:r>
            <w:proofErr w:type="spellStart"/>
            <w:r w:rsidRPr="00DA626C">
              <w:t>т.ч</w:t>
            </w:r>
            <w:proofErr w:type="spellEnd"/>
            <w:r w:rsidRPr="00DA626C">
              <w:t xml:space="preserve">. Российской Федерации), либо на железнодорожных вокзалах на территории Российской Федерации в год для карточек </w:t>
            </w:r>
            <w:proofErr w:type="spellStart"/>
            <w:r w:rsidRPr="00DA626C">
              <w:t>Белкарт</w:t>
            </w:r>
            <w:proofErr w:type="spellEnd"/>
            <w:r w:rsidRPr="00DA626C">
              <w:t xml:space="preserve"> Максимум.</w:t>
            </w:r>
          </w:p>
          <w:p w14:paraId="2F935144" w14:textId="77777777" w:rsidR="00B217C8" w:rsidRPr="00DA626C" w:rsidRDefault="00B217C8" w:rsidP="00B217C8">
            <w:pPr>
              <w:pStyle w:val="p-normal"/>
              <w:spacing w:before="0" w:beforeAutospacing="0" w:after="0" w:afterAutospacing="0"/>
              <w:jc w:val="both"/>
              <w:textAlignment w:val="baseline"/>
            </w:pPr>
            <w:r w:rsidRPr="00DA626C">
              <w:t>Ежемесячная абонентская плата не взимается при выполнении в месяце, предшествующем месяцу начисления абонентской платы, одного из условий на выбор: для карточек в пакете «Премиум»:</w:t>
            </w:r>
          </w:p>
          <w:p w14:paraId="41A17C90" w14:textId="543C3DDB" w:rsidR="00B217C8" w:rsidRPr="00DA626C" w:rsidRDefault="00B217C8" w:rsidP="00B217C8">
            <w:pPr>
              <w:pStyle w:val="p-normal"/>
              <w:spacing w:before="0" w:beforeAutospacing="0" w:after="0" w:afterAutospacing="0"/>
              <w:jc w:val="both"/>
              <w:textAlignment w:val="baseline"/>
            </w:pPr>
            <w:r w:rsidRPr="00DA626C">
              <w:t xml:space="preserve">сумма безналичных операций с использованием карточки или ее реквизитов в ОТС (отраженных по </w:t>
            </w:r>
            <w:r w:rsidR="009819EB">
              <w:t>счету за анализируемый период) –</w:t>
            </w:r>
            <w:r w:rsidRPr="00DA626C">
              <w:t xml:space="preserve"> не менее 1200 BYN для </w:t>
            </w:r>
            <w:proofErr w:type="spellStart"/>
            <w:r w:rsidRPr="00DA626C">
              <w:t>Visa</w:t>
            </w:r>
            <w:proofErr w:type="spellEnd"/>
            <w:r w:rsidRPr="00DA626C">
              <w:t xml:space="preserve"> </w:t>
            </w:r>
            <w:proofErr w:type="spellStart"/>
            <w:r w:rsidRPr="00DA626C">
              <w:t>Platinum</w:t>
            </w:r>
            <w:proofErr w:type="spellEnd"/>
            <w:r w:rsidRPr="00DA626C">
              <w:t xml:space="preserve">, 2500 BYN для </w:t>
            </w:r>
            <w:proofErr w:type="spellStart"/>
            <w:r w:rsidRPr="00DA626C">
              <w:t>Visa</w:t>
            </w:r>
            <w:proofErr w:type="spellEnd"/>
            <w:r w:rsidRPr="00DA626C">
              <w:t xml:space="preserve"> </w:t>
            </w:r>
            <w:proofErr w:type="spellStart"/>
            <w:r w:rsidRPr="00DA626C">
              <w:t>Signature</w:t>
            </w:r>
            <w:proofErr w:type="spellEnd"/>
            <w:r w:rsidRPr="00DA626C">
              <w:t xml:space="preserve">, 3500 BYN для </w:t>
            </w:r>
            <w:proofErr w:type="spellStart"/>
            <w:r w:rsidRPr="00DA626C">
              <w:t>Visa</w:t>
            </w:r>
            <w:proofErr w:type="spellEnd"/>
            <w:r w:rsidRPr="00DA626C">
              <w:t xml:space="preserve"> </w:t>
            </w:r>
            <w:proofErr w:type="spellStart"/>
            <w:r w:rsidRPr="00DA626C">
              <w:t>Infinite</w:t>
            </w:r>
            <w:proofErr w:type="spellEnd"/>
            <w:r w:rsidRPr="00DA626C">
              <w:t xml:space="preserve">, 1200 BYN для </w:t>
            </w:r>
            <w:proofErr w:type="spellStart"/>
            <w:r w:rsidRPr="00DA626C">
              <w:t>Белкарт</w:t>
            </w:r>
            <w:proofErr w:type="spellEnd"/>
            <w:r w:rsidRPr="00DA626C">
              <w:t xml:space="preserve"> Максимум, 2500 BYN для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 xml:space="preserve">, 3500 BYN для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Elte</w:t>
            </w:r>
            <w:proofErr w:type="spellEnd"/>
            <w:r w:rsidRPr="00DA626C">
              <w:t>;</w:t>
            </w:r>
          </w:p>
          <w:p w14:paraId="6B347880" w14:textId="3AEC2A90" w:rsidR="00B217C8" w:rsidRPr="00DA626C" w:rsidRDefault="00B217C8" w:rsidP="00B217C8">
            <w:pPr>
              <w:pStyle w:val="p-normal"/>
              <w:spacing w:before="0" w:beforeAutospacing="0" w:after="0" w:afterAutospacing="0"/>
              <w:jc w:val="both"/>
              <w:textAlignment w:val="baseline"/>
            </w:pPr>
            <w:r w:rsidRPr="00DA626C">
              <w:t>среднедневные остатки по счету</w:t>
            </w:r>
            <w:r w:rsidR="009819EB">
              <w:t>, к которому выпущена карточка –</w:t>
            </w:r>
            <w:r w:rsidRPr="00DA626C">
              <w:t xml:space="preserve"> не менее 2500 BYN для </w:t>
            </w:r>
            <w:proofErr w:type="spellStart"/>
            <w:r w:rsidRPr="00DA626C">
              <w:t>Visa</w:t>
            </w:r>
            <w:proofErr w:type="spellEnd"/>
            <w:r w:rsidRPr="00DA626C">
              <w:t xml:space="preserve"> </w:t>
            </w:r>
            <w:proofErr w:type="spellStart"/>
            <w:r w:rsidRPr="00DA626C">
              <w:t>Platinum</w:t>
            </w:r>
            <w:proofErr w:type="spellEnd"/>
            <w:r w:rsidRPr="00DA626C">
              <w:t xml:space="preserve">, 5000 BYN для </w:t>
            </w:r>
            <w:proofErr w:type="spellStart"/>
            <w:r w:rsidRPr="00DA626C">
              <w:t>Visa</w:t>
            </w:r>
            <w:proofErr w:type="spellEnd"/>
            <w:r w:rsidRPr="00DA626C">
              <w:t xml:space="preserve"> </w:t>
            </w:r>
            <w:proofErr w:type="spellStart"/>
            <w:r w:rsidRPr="00DA626C">
              <w:t>Signature</w:t>
            </w:r>
            <w:proofErr w:type="spellEnd"/>
            <w:r w:rsidRPr="00DA626C">
              <w:t xml:space="preserve">, 7000 BYN для </w:t>
            </w:r>
            <w:proofErr w:type="spellStart"/>
            <w:r w:rsidRPr="00DA626C">
              <w:t>Visa</w:t>
            </w:r>
            <w:proofErr w:type="spellEnd"/>
            <w:r w:rsidRPr="00DA626C">
              <w:t xml:space="preserve"> </w:t>
            </w:r>
            <w:proofErr w:type="spellStart"/>
            <w:r w:rsidRPr="00DA626C">
              <w:t>Infinite</w:t>
            </w:r>
            <w:proofErr w:type="spellEnd"/>
            <w:r w:rsidRPr="00DA626C">
              <w:t xml:space="preserve">, 2500 BYN для </w:t>
            </w:r>
            <w:proofErr w:type="spellStart"/>
            <w:r w:rsidRPr="00DA626C">
              <w:t>Белкарт</w:t>
            </w:r>
            <w:proofErr w:type="spellEnd"/>
            <w:r w:rsidRPr="00DA626C">
              <w:t xml:space="preserve"> Максимум, 5000 BYN для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 xml:space="preserve">, 7000 BYN для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Elte</w:t>
            </w:r>
            <w:proofErr w:type="spellEnd"/>
            <w:r w:rsidRPr="00DA626C">
              <w:t>;</w:t>
            </w:r>
          </w:p>
          <w:p w14:paraId="026AD412" w14:textId="56FFBEAF" w:rsidR="0051518E" w:rsidRPr="00DA626C" w:rsidRDefault="00B217C8" w:rsidP="00B217C8">
            <w:pPr>
              <w:pStyle w:val="p-normal"/>
              <w:spacing w:before="0" w:beforeAutospacing="0" w:after="0" w:afterAutospacing="0"/>
              <w:jc w:val="both"/>
              <w:textAlignment w:val="baseline"/>
            </w:pPr>
            <w:r w:rsidRPr="00DA626C">
              <w:t xml:space="preserve">сумма зачисления заработной платы и приравненных к ней выплат - не менее 3000 BYN для </w:t>
            </w:r>
            <w:proofErr w:type="spellStart"/>
            <w:r w:rsidRPr="00DA626C">
              <w:t>Visa</w:t>
            </w:r>
            <w:proofErr w:type="spellEnd"/>
            <w:r w:rsidRPr="00DA626C">
              <w:t xml:space="preserve"> </w:t>
            </w:r>
            <w:proofErr w:type="spellStart"/>
            <w:r w:rsidRPr="00DA626C">
              <w:t>Platinum</w:t>
            </w:r>
            <w:proofErr w:type="spellEnd"/>
            <w:r w:rsidRPr="00DA626C">
              <w:t xml:space="preserve">, 7000 BYN для </w:t>
            </w:r>
            <w:proofErr w:type="spellStart"/>
            <w:r w:rsidRPr="00DA626C">
              <w:t>Visa</w:t>
            </w:r>
            <w:proofErr w:type="spellEnd"/>
            <w:r w:rsidRPr="00DA626C">
              <w:t xml:space="preserve"> </w:t>
            </w:r>
            <w:proofErr w:type="spellStart"/>
            <w:r w:rsidRPr="00DA626C">
              <w:t>Signature</w:t>
            </w:r>
            <w:proofErr w:type="spellEnd"/>
            <w:r w:rsidRPr="00DA626C">
              <w:t xml:space="preserve">, 9000 BYN для </w:t>
            </w:r>
            <w:proofErr w:type="spellStart"/>
            <w:r w:rsidRPr="00DA626C">
              <w:t>Visa</w:t>
            </w:r>
            <w:proofErr w:type="spellEnd"/>
            <w:r w:rsidRPr="00DA626C">
              <w:t xml:space="preserve"> </w:t>
            </w:r>
            <w:proofErr w:type="spellStart"/>
            <w:r w:rsidRPr="00DA626C">
              <w:t>Infinite</w:t>
            </w:r>
            <w:proofErr w:type="spellEnd"/>
            <w:r w:rsidRPr="00DA626C">
              <w:t xml:space="preserve">, 3000 BYN для </w:t>
            </w:r>
            <w:proofErr w:type="spellStart"/>
            <w:r w:rsidRPr="00DA626C">
              <w:t>Белкарт</w:t>
            </w:r>
            <w:proofErr w:type="spellEnd"/>
            <w:r w:rsidRPr="00DA626C">
              <w:t xml:space="preserve"> Максимум, 7000 BYN для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 xml:space="preserve">, 9000 BYN для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Elte</w:t>
            </w:r>
            <w:proofErr w:type="spellEnd"/>
            <w:r w:rsidRPr="00DA626C">
              <w:t>.</w:t>
            </w:r>
          </w:p>
        </w:tc>
      </w:tr>
      <w:tr w:rsidR="0051518E" w14:paraId="5DA150F6" w14:textId="77777777" w:rsidTr="00DA626C">
        <w:trPr>
          <w:trHeight w:val="238"/>
        </w:trPr>
        <w:tc>
          <w:tcPr>
            <w:tcW w:w="566" w:type="dxa"/>
          </w:tcPr>
          <w:p w14:paraId="2B8F51B6" w14:textId="01A9BC23" w:rsidR="0051518E" w:rsidRPr="00DA626C" w:rsidRDefault="00325E72" w:rsidP="00917F1D">
            <w:pPr>
              <w:pStyle w:val="p-normal"/>
              <w:spacing w:before="0" w:beforeAutospacing="0" w:after="0" w:afterAutospacing="0"/>
              <w:jc w:val="both"/>
              <w:textAlignment w:val="baseline"/>
            </w:pPr>
            <w:r w:rsidRPr="00DA626C">
              <w:lastRenderedPageBreak/>
              <w:t>6</w:t>
            </w:r>
            <w:r w:rsidR="0051518E" w:rsidRPr="00DA626C">
              <w:t>.</w:t>
            </w:r>
          </w:p>
        </w:tc>
        <w:tc>
          <w:tcPr>
            <w:tcW w:w="9061" w:type="dxa"/>
          </w:tcPr>
          <w:p w14:paraId="343E85D7" w14:textId="7F266390" w:rsidR="0051518E" w:rsidRPr="00DA626C" w:rsidRDefault="005E0703" w:rsidP="005E0703">
            <w:pPr>
              <w:pStyle w:val="p-normal"/>
              <w:spacing w:before="0" w:beforeAutospacing="0" w:after="0" w:afterAutospacing="0"/>
              <w:jc w:val="both"/>
              <w:textAlignment w:val="baseline"/>
            </w:pPr>
            <w:r w:rsidRPr="00DA626C">
              <w:t xml:space="preserve">Для дополнительных карточек </w:t>
            </w:r>
            <w:proofErr w:type="spellStart"/>
            <w:r w:rsidRPr="00DA626C">
              <w:t>Visa</w:t>
            </w:r>
            <w:proofErr w:type="spellEnd"/>
            <w:r w:rsidRPr="00DA626C">
              <w:t xml:space="preserve"> </w:t>
            </w:r>
            <w:proofErr w:type="spellStart"/>
            <w:r w:rsidRPr="00DA626C">
              <w:t>Platinum</w:t>
            </w:r>
            <w:proofErr w:type="spellEnd"/>
            <w:r w:rsidRPr="00DA626C">
              <w:t>, выпущенных до 01.06.2024 в рамках пакетов «Зарплатный» (Стандартный), (Специальный), (Альтернативный), (Комфортный), плата не взимается.</w:t>
            </w:r>
            <w:r w:rsidR="00852BFB" w:rsidRPr="00DA626C">
              <w:t>»;</w:t>
            </w:r>
          </w:p>
        </w:tc>
      </w:tr>
    </w:tbl>
    <w:p w14:paraId="1FCCA37B" w14:textId="77777777" w:rsidR="00DA626C" w:rsidRPr="00DA626C" w:rsidRDefault="00DA626C" w:rsidP="00917F1D">
      <w:pPr>
        <w:pStyle w:val="p-normal"/>
        <w:spacing w:before="0" w:beforeAutospacing="0" w:after="0" w:afterAutospacing="0"/>
        <w:ind w:firstLine="709"/>
        <w:jc w:val="both"/>
        <w:textAlignment w:val="baseline"/>
        <w:rPr>
          <w:sz w:val="16"/>
          <w:szCs w:val="16"/>
        </w:rPr>
      </w:pPr>
    </w:p>
    <w:p w14:paraId="21EAAD03" w14:textId="12ED9D44" w:rsidR="0051518E" w:rsidRDefault="00B8460C" w:rsidP="00917F1D">
      <w:pPr>
        <w:pStyle w:val="p-normal"/>
        <w:spacing w:before="0" w:beforeAutospacing="0" w:after="0" w:afterAutospacing="0"/>
        <w:ind w:firstLine="709"/>
        <w:jc w:val="both"/>
        <w:textAlignment w:val="baseline"/>
        <w:rPr>
          <w:sz w:val="28"/>
          <w:szCs w:val="28"/>
        </w:rPr>
      </w:pPr>
      <w:r>
        <w:rPr>
          <w:sz w:val="28"/>
          <w:szCs w:val="28"/>
        </w:rPr>
        <w:t>дополнить пункт</w:t>
      </w:r>
      <w:r w:rsidR="0089554D">
        <w:rPr>
          <w:sz w:val="28"/>
          <w:szCs w:val="28"/>
        </w:rPr>
        <w:t>ом</w:t>
      </w:r>
      <w:r>
        <w:rPr>
          <w:sz w:val="28"/>
          <w:szCs w:val="28"/>
        </w:rPr>
        <w:t xml:space="preserve"> 1</w:t>
      </w:r>
      <w:r w:rsidR="00325E72">
        <w:rPr>
          <w:sz w:val="28"/>
          <w:szCs w:val="28"/>
        </w:rPr>
        <w:t>1</w:t>
      </w:r>
      <w:r w:rsidR="003E5C22">
        <w:rPr>
          <w:sz w:val="28"/>
          <w:szCs w:val="28"/>
        </w:rPr>
        <w:t xml:space="preserve"> </w:t>
      </w:r>
      <w:r>
        <w:rPr>
          <w:sz w:val="28"/>
          <w:szCs w:val="28"/>
        </w:rPr>
        <w:t>следующе</w:t>
      </w:r>
      <w:r w:rsidR="0089554D">
        <w:rPr>
          <w:sz w:val="28"/>
          <w:szCs w:val="28"/>
        </w:rPr>
        <w:t>го</w:t>
      </w:r>
      <w:r>
        <w:rPr>
          <w:sz w:val="28"/>
          <w:szCs w:val="28"/>
        </w:rPr>
        <w:t xml:space="preserve"> </w:t>
      </w:r>
      <w:r w:rsidR="0089554D">
        <w:rPr>
          <w:sz w:val="28"/>
          <w:szCs w:val="28"/>
        </w:rPr>
        <w:t>содержания</w:t>
      </w:r>
      <w:r>
        <w:rPr>
          <w:sz w:val="28"/>
          <w:szCs w:val="28"/>
        </w:rPr>
        <w:t>:</w:t>
      </w:r>
    </w:p>
    <w:p w14:paraId="40B6FD24" w14:textId="77777777" w:rsidR="00DA626C" w:rsidRPr="00DA626C" w:rsidRDefault="00DA626C" w:rsidP="00917F1D">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636"/>
        <w:gridCol w:w="8708"/>
      </w:tblGrid>
      <w:tr w:rsidR="0089554D" w14:paraId="2B4BAD6F" w14:textId="77777777" w:rsidTr="00DA626C">
        <w:trPr>
          <w:trHeight w:val="238"/>
        </w:trPr>
        <w:tc>
          <w:tcPr>
            <w:tcW w:w="421" w:type="dxa"/>
          </w:tcPr>
          <w:p w14:paraId="34116EC9" w14:textId="39FCFDF4" w:rsidR="0089554D" w:rsidRPr="00DA626C" w:rsidRDefault="0089554D" w:rsidP="0089554D">
            <w:pPr>
              <w:pStyle w:val="p-normal"/>
              <w:spacing w:before="0" w:beforeAutospacing="0" w:after="0" w:afterAutospacing="0"/>
              <w:jc w:val="both"/>
              <w:textAlignment w:val="baseline"/>
            </w:pPr>
            <w:r w:rsidRPr="00DA626C">
              <w:t>«11.</w:t>
            </w:r>
          </w:p>
        </w:tc>
        <w:tc>
          <w:tcPr>
            <w:tcW w:w="8921" w:type="dxa"/>
          </w:tcPr>
          <w:p w14:paraId="5A6C3C4A" w14:textId="77777777" w:rsidR="0089554D" w:rsidRPr="00DA626C" w:rsidRDefault="0089554D" w:rsidP="0089554D">
            <w:pPr>
              <w:pStyle w:val="p-normal"/>
              <w:spacing w:before="0" w:beforeAutospacing="0" w:after="0" w:afterAutospacing="0"/>
              <w:jc w:val="both"/>
              <w:textAlignment w:val="baseline"/>
            </w:pPr>
            <w:r w:rsidRPr="00DA626C">
              <w:t>Карточки в рамках пакета «Семейный» выпускаются только как дополнительные к счету держателя основной премиальной карточки в пакете «Премиум»:</w:t>
            </w:r>
          </w:p>
          <w:p w14:paraId="0551DC45" w14:textId="77777777" w:rsidR="0089554D" w:rsidRPr="00DA626C" w:rsidRDefault="0089554D" w:rsidP="0089554D">
            <w:pPr>
              <w:pStyle w:val="p-normal"/>
              <w:spacing w:before="0" w:beforeAutospacing="0" w:after="0" w:afterAutospacing="0"/>
              <w:jc w:val="both"/>
              <w:textAlignment w:val="baseline"/>
            </w:pPr>
            <w:r w:rsidRPr="00DA626C">
              <w:t xml:space="preserve">держателю карточки </w:t>
            </w:r>
            <w:proofErr w:type="spellStart"/>
            <w:r w:rsidRPr="00DA626C">
              <w:t>Visa</w:t>
            </w:r>
            <w:proofErr w:type="spellEnd"/>
            <w:r w:rsidRPr="00DA626C">
              <w:t xml:space="preserve"> </w:t>
            </w:r>
            <w:proofErr w:type="spellStart"/>
            <w:r w:rsidRPr="00DA626C">
              <w:t>Platinum</w:t>
            </w:r>
            <w:proofErr w:type="spellEnd"/>
            <w:r w:rsidRPr="00DA626C">
              <w:t xml:space="preserve"> в пакете «Премиум» доступен выпуск дополнительной карты </w:t>
            </w:r>
            <w:proofErr w:type="spellStart"/>
            <w:r w:rsidRPr="00DA626C">
              <w:t>Visa</w:t>
            </w:r>
            <w:proofErr w:type="spellEnd"/>
            <w:r w:rsidRPr="00DA626C">
              <w:t xml:space="preserve"> </w:t>
            </w:r>
            <w:proofErr w:type="spellStart"/>
            <w:r w:rsidRPr="00DA626C">
              <w:t>Platinum</w:t>
            </w:r>
            <w:proofErr w:type="spellEnd"/>
            <w:r w:rsidRPr="00DA626C">
              <w:t xml:space="preserve"> в пакете «Семейный»;</w:t>
            </w:r>
          </w:p>
          <w:p w14:paraId="307C006F" w14:textId="77777777" w:rsidR="0089554D" w:rsidRPr="00DA626C" w:rsidRDefault="0089554D" w:rsidP="0089554D">
            <w:pPr>
              <w:pStyle w:val="p-normal"/>
              <w:spacing w:before="0" w:beforeAutospacing="0" w:after="0" w:afterAutospacing="0"/>
              <w:jc w:val="both"/>
              <w:textAlignment w:val="baseline"/>
            </w:pPr>
            <w:r w:rsidRPr="00DA626C">
              <w:t xml:space="preserve">держателю карточки </w:t>
            </w:r>
            <w:proofErr w:type="spellStart"/>
            <w:r w:rsidRPr="00DA626C">
              <w:t>Visa</w:t>
            </w:r>
            <w:proofErr w:type="spellEnd"/>
            <w:r w:rsidRPr="00DA626C">
              <w:t xml:space="preserve"> </w:t>
            </w:r>
            <w:proofErr w:type="spellStart"/>
            <w:r w:rsidRPr="00DA626C">
              <w:t>Signature</w:t>
            </w:r>
            <w:proofErr w:type="spellEnd"/>
            <w:r w:rsidRPr="00DA626C">
              <w:t xml:space="preserve"> в пакете «Премиум» доступен выпуск дополнительной карты </w:t>
            </w:r>
            <w:proofErr w:type="spellStart"/>
            <w:r w:rsidRPr="00DA626C">
              <w:t>Visa</w:t>
            </w:r>
            <w:proofErr w:type="spellEnd"/>
            <w:r w:rsidRPr="00DA626C">
              <w:t xml:space="preserve"> </w:t>
            </w:r>
            <w:proofErr w:type="spellStart"/>
            <w:r w:rsidRPr="00DA626C">
              <w:t>Platinum</w:t>
            </w:r>
            <w:proofErr w:type="spellEnd"/>
            <w:r w:rsidRPr="00DA626C">
              <w:t xml:space="preserve"> или </w:t>
            </w:r>
            <w:proofErr w:type="spellStart"/>
            <w:r w:rsidRPr="00DA626C">
              <w:t>Visa</w:t>
            </w:r>
            <w:proofErr w:type="spellEnd"/>
            <w:r w:rsidRPr="00DA626C">
              <w:t xml:space="preserve"> </w:t>
            </w:r>
            <w:proofErr w:type="spellStart"/>
            <w:r w:rsidRPr="00DA626C">
              <w:t>Signature</w:t>
            </w:r>
            <w:proofErr w:type="spellEnd"/>
            <w:r w:rsidRPr="00DA626C">
              <w:t xml:space="preserve"> в пакете «Семейный»;</w:t>
            </w:r>
          </w:p>
          <w:p w14:paraId="20297319" w14:textId="77777777" w:rsidR="0089554D" w:rsidRPr="00DA626C" w:rsidRDefault="0089554D" w:rsidP="0089554D">
            <w:pPr>
              <w:pStyle w:val="p-normal"/>
              <w:spacing w:before="0" w:beforeAutospacing="0" w:after="0" w:afterAutospacing="0"/>
              <w:jc w:val="both"/>
              <w:textAlignment w:val="baseline"/>
            </w:pPr>
            <w:r w:rsidRPr="00DA626C">
              <w:t xml:space="preserve">держателю карточки </w:t>
            </w:r>
            <w:proofErr w:type="spellStart"/>
            <w:r w:rsidRPr="00DA626C">
              <w:t>Visa</w:t>
            </w:r>
            <w:proofErr w:type="spellEnd"/>
            <w:r w:rsidRPr="00DA626C">
              <w:t xml:space="preserve"> </w:t>
            </w:r>
            <w:proofErr w:type="spellStart"/>
            <w:r w:rsidRPr="00DA626C">
              <w:t>Infinite</w:t>
            </w:r>
            <w:proofErr w:type="spellEnd"/>
            <w:r w:rsidRPr="00DA626C">
              <w:t xml:space="preserve"> в пакете «Премиум» доступен выпуск дополнительной карты </w:t>
            </w:r>
            <w:proofErr w:type="spellStart"/>
            <w:r w:rsidRPr="00DA626C">
              <w:t>Visa</w:t>
            </w:r>
            <w:proofErr w:type="spellEnd"/>
            <w:r w:rsidRPr="00DA626C">
              <w:t xml:space="preserve"> </w:t>
            </w:r>
            <w:proofErr w:type="spellStart"/>
            <w:r w:rsidRPr="00DA626C">
              <w:t>Platinum</w:t>
            </w:r>
            <w:proofErr w:type="spellEnd"/>
            <w:r w:rsidRPr="00DA626C">
              <w:t xml:space="preserve">, </w:t>
            </w:r>
            <w:proofErr w:type="spellStart"/>
            <w:r w:rsidRPr="00DA626C">
              <w:t>Visa</w:t>
            </w:r>
            <w:proofErr w:type="spellEnd"/>
            <w:r w:rsidRPr="00DA626C">
              <w:t xml:space="preserve"> </w:t>
            </w:r>
            <w:proofErr w:type="spellStart"/>
            <w:r w:rsidRPr="00DA626C">
              <w:t>Signature</w:t>
            </w:r>
            <w:proofErr w:type="spellEnd"/>
            <w:r w:rsidRPr="00DA626C">
              <w:t xml:space="preserve"> или </w:t>
            </w:r>
            <w:proofErr w:type="spellStart"/>
            <w:r w:rsidRPr="00DA626C">
              <w:t>Visa</w:t>
            </w:r>
            <w:proofErr w:type="spellEnd"/>
            <w:r w:rsidRPr="00DA626C">
              <w:t xml:space="preserve"> </w:t>
            </w:r>
            <w:proofErr w:type="spellStart"/>
            <w:r w:rsidRPr="00DA626C">
              <w:t>Infinite</w:t>
            </w:r>
            <w:proofErr w:type="spellEnd"/>
            <w:r w:rsidRPr="00DA626C">
              <w:t xml:space="preserve"> в пакете «Семейный»;</w:t>
            </w:r>
          </w:p>
          <w:p w14:paraId="71315893" w14:textId="77777777" w:rsidR="0089554D" w:rsidRPr="00DA626C" w:rsidRDefault="0089554D" w:rsidP="0089554D">
            <w:pPr>
              <w:pStyle w:val="p-normal"/>
              <w:spacing w:before="0" w:beforeAutospacing="0" w:after="0" w:afterAutospacing="0"/>
              <w:jc w:val="both"/>
              <w:textAlignment w:val="baseline"/>
            </w:pPr>
            <w:r w:rsidRPr="00DA626C">
              <w:t xml:space="preserve">держателю карточки </w:t>
            </w:r>
            <w:proofErr w:type="spellStart"/>
            <w:r w:rsidRPr="00DA626C">
              <w:t>Белкарт</w:t>
            </w:r>
            <w:proofErr w:type="spellEnd"/>
            <w:r w:rsidRPr="00DA626C">
              <w:t xml:space="preserve"> Максимум в пакете «Премиум» доступен выпуск дополнительной карты </w:t>
            </w:r>
            <w:proofErr w:type="spellStart"/>
            <w:r w:rsidRPr="00DA626C">
              <w:t>Белкарт</w:t>
            </w:r>
            <w:proofErr w:type="spellEnd"/>
            <w:r w:rsidRPr="00DA626C">
              <w:t xml:space="preserve"> Максимум в пакете «Семейный»;</w:t>
            </w:r>
          </w:p>
          <w:p w14:paraId="0D1FFF15" w14:textId="77777777" w:rsidR="0089554D" w:rsidRPr="00DA626C" w:rsidRDefault="0089554D" w:rsidP="0089554D">
            <w:pPr>
              <w:pStyle w:val="p-normal"/>
              <w:spacing w:before="0" w:beforeAutospacing="0" w:after="0" w:afterAutospacing="0"/>
              <w:jc w:val="both"/>
              <w:textAlignment w:val="baseline"/>
            </w:pPr>
            <w:r w:rsidRPr="00DA626C">
              <w:t xml:space="preserve">держателю карточки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 xml:space="preserve"> в пакете «Премиум» доступен выпуск дополнительной карты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 xml:space="preserve"> в пакете «Семейный»;</w:t>
            </w:r>
          </w:p>
          <w:p w14:paraId="1F898FE3" w14:textId="77777777" w:rsidR="0089554D" w:rsidRPr="00DA626C" w:rsidRDefault="0089554D" w:rsidP="0089554D">
            <w:pPr>
              <w:pStyle w:val="p-normal"/>
              <w:spacing w:before="0" w:beforeAutospacing="0" w:after="0" w:afterAutospacing="0"/>
              <w:jc w:val="both"/>
              <w:textAlignment w:val="baseline"/>
            </w:pPr>
            <w:r w:rsidRPr="00DA626C">
              <w:t xml:space="preserve">держателю карточки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Elite</w:t>
            </w:r>
            <w:proofErr w:type="spellEnd"/>
            <w:r w:rsidRPr="00DA626C">
              <w:t xml:space="preserve"> в пакете «Премиум» доступен выпуск дополнительной карты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Black</w:t>
            </w:r>
            <w:proofErr w:type="spellEnd"/>
            <w:r w:rsidRPr="00DA626C">
              <w:t xml:space="preserve"> </w:t>
            </w:r>
            <w:proofErr w:type="spellStart"/>
            <w:r w:rsidRPr="00DA626C">
              <w:t>Edition</w:t>
            </w:r>
            <w:proofErr w:type="spellEnd"/>
            <w:r w:rsidRPr="00DA626C">
              <w:t xml:space="preserve"> или </w:t>
            </w:r>
            <w:proofErr w:type="spellStart"/>
            <w:r w:rsidRPr="00DA626C">
              <w:t>Mastercard</w:t>
            </w:r>
            <w:proofErr w:type="spellEnd"/>
            <w:r w:rsidRPr="00DA626C">
              <w:t xml:space="preserve"> </w:t>
            </w:r>
            <w:proofErr w:type="spellStart"/>
            <w:r w:rsidRPr="00DA626C">
              <w:t>World</w:t>
            </w:r>
            <w:proofErr w:type="spellEnd"/>
            <w:r w:rsidRPr="00DA626C">
              <w:t xml:space="preserve"> </w:t>
            </w:r>
            <w:proofErr w:type="spellStart"/>
            <w:r w:rsidRPr="00DA626C">
              <w:t>Elit</w:t>
            </w:r>
            <w:proofErr w:type="spellEnd"/>
            <w:r w:rsidRPr="00DA626C">
              <w:t xml:space="preserve"> в пакете «Семейный».</w:t>
            </w:r>
          </w:p>
          <w:p w14:paraId="1BD3E6D8" w14:textId="0A8C6BBD" w:rsidR="0089554D" w:rsidRPr="00DA626C" w:rsidRDefault="0089554D" w:rsidP="0089554D">
            <w:pPr>
              <w:pStyle w:val="p-normal"/>
              <w:spacing w:before="0" w:beforeAutospacing="0" w:after="0" w:afterAutospacing="0"/>
              <w:jc w:val="both"/>
              <w:textAlignment w:val="baseline"/>
            </w:pPr>
            <w:r w:rsidRPr="00DA626C">
              <w:t xml:space="preserve">Выпускаются только клиентам, отнесенным к премиальному </w:t>
            </w:r>
            <w:r w:rsidR="009819EB">
              <w:t>сегменту. Возможен выпуск до 4</w:t>
            </w:r>
            <w:r w:rsidRPr="00DA626C">
              <w:t xml:space="preserve"> дополнительных карточек в рамках пакета «Семейный» одному клиенту.</w:t>
            </w:r>
            <w:r w:rsidR="009819EB">
              <w:t>».</w:t>
            </w:r>
          </w:p>
        </w:tc>
      </w:tr>
    </w:tbl>
    <w:p w14:paraId="50A74C73" w14:textId="77777777" w:rsidR="006F1120" w:rsidRDefault="006F1120" w:rsidP="00917F1D">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251F0F">
      <w:headerReference w:type="default" r:id="rId8"/>
      <w:pgSz w:w="11906" w:h="16838" w:code="9"/>
      <w:pgMar w:top="1134" w:right="851" w:bottom="79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C4DDA" w14:textId="77777777" w:rsidR="009551D9" w:rsidRDefault="009551D9" w:rsidP="00774FB0">
      <w:pPr>
        <w:spacing w:after="0" w:line="240" w:lineRule="auto"/>
      </w:pPr>
      <w:r>
        <w:separator/>
      </w:r>
    </w:p>
  </w:endnote>
  <w:endnote w:type="continuationSeparator" w:id="0">
    <w:p w14:paraId="498D26E9" w14:textId="77777777" w:rsidR="009551D9" w:rsidRDefault="009551D9"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CCFE" w14:textId="77777777" w:rsidR="009551D9" w:rsidRDefault="009551D9" w:rsidP="00774FB0">
      <w:pPr>
        <w:spacing w:after="0" w:line="240" w:lineRule="auto"/>
      </w:pPr>
      <w:r>
        <w:separator/>
      </w:r>
    </w:p>
  </w:footnote>
  <w:footnote w:type="continuationSeparator" w:id="0">
    <w:p w14:paraId="6C33FAEC" w14:textId="77777777" w:rsidR="009551D9" w:rsidRDefault="009551D9"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29C8CE25" w:rsidR="00C32786" w:rsidRPr="00A22214" w:rsidRDefault="00C32786"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43010B">
      <w:rPr>
        <w:rFonts w:ascii="Times New Roman" w:eastAsia="Times New Roman" w:hAnsi="Times New Roman"/>
        <w:noProof/>
        <w:sz w:val="24"/>
        <w:szCs w:val="24"/>
        <w:lang w:eastAsia="ru-RU"/>
      </w:rPr>
      <w:t>2</w:t>
    </w:r>
    <w:r w:rsidRPr="00A22214">
      <w:rPr>
        <w:rFonts w:ascii="Times New Roman" w:eastAsia="Times New Roman" w:hAnsi="Times New Roman"/>
        <w:sz w:val="24"/>
        <w:szCs w:val="24"/>
        <w:lang w:eastAsia="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493"/>
    <w:multiLevelType w:val="hybridMultilevel"/>
    <w:tmpl w:val="F9442D14"/>
    <w:lvl w:ilvl="0" w:tplc="5B90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8A70FD"/>
    <w:multiLevelType w:val="hybridMultilevel"/>
    <w:tmpl w:val="69BA6C46"/>
    <w:lvl w:ilvl="0" w:tplc="C2C80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C810B8"/>
    <w:multiLevelType w:val="hybridMultilevel"/>
    <w:tmpl w:val="5FD02AE4"/>
    <w:lvl w:ilvl="0" w:tplc="9DA42A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453ED5"/>
    <w:multiLevelType w:val="hybridMultilevel"/>
    <w:tmpl w:val="4462C63A"/>
    <w:lvl w:ilvl="0" w:tplc="F1866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18DC"/>
    <w:rsid w:val="00012222"/>
    <w:rsid w:val="00014213"/>
    <w:rsid w:val="00020639"/>
    <w:rsid w:val="00020D5C"/>
    <w:rsid w:val="00021B8C"/>
    <w:rsid w:val="00021F78"/>
    <w:rsid w:val="00022F1D"/>
    <w:rsid w:val="0002370D"/>
    <w:rsid w:val="00024568"/>
    <w:rsid w:val="00025679"/>
    <w:rsid w:val="00027849"/>
    <w:rsid w:val="00030A4A"/>
    <w:rsid w:val="00032023"/>
    <w:rsid w:val="00032101"/>
    <w:rsid w:val="000329D0"/>
    <w:rsid w:val="000343D6"/>
    <w:rsid w:val="00043B74"/>
    <w:rsid w:val="00043DD7"/>
    <w:rsid w:val="00044FCC"/>
    <w:rsid w:val="00045D36"/>
    <w:rsid w:val="0005219C"/>
    <w:rsid w:val="00052314"/>
    <w:rsid w:val="000539C4"/>
    <w:rsid w:val="000540D6"/>
    <w:rsid w:val="00057157"/>
    <w:rsid w:val="000574E8"/>
    <w:rsid w:val="00057D24"/>
    <w:rsid w:val="0006069B"/>
    <w:rsid w:val="00062639"/>
    <w:rsid w:val="00065238"/>
    <w:rsid w:val="00065A8B"/>
    <w:rsid w:val="00065CEB"/>
    <w:rsid w:val="0006708B"/>
    <w:rsid w:val="00067883"/>
    <w:rsid w:val="0007104A"/>
    <w:rsid w:val="00071BBE"/>
    <w:rsid w:val="00075049"/>
    <w:rsid w:val="00076E7B"/>
    <w:rsid w:val="00076FFD"/>
    <w:rsid w:val="0007723C"/>
    <w:rsid w:val="00081949"/>
    <w:rsid w:val="00084758"/>
    <w:rsid w:val="000851F2"/>
    <w:rsid w:val="000858F0"/>
    <w:rsid w:val="00085AA5"/>
    <w:rsid w:val="000860E4"/>
    <w:rsid w:val="0008623E"/>
    <w:rsid w:val="00086368"/>
    <w:rsid w:val="000867A8"/>
    <w:rsid w:val="00087B2B"/>
    <w:rsid w:val="000902DE"/>
    <w:rsid w:val="000932D3"/>
    <w:rsid w:val="0009359E"/>
    <w:rsid w:val="00096622"/>
    <w:rsid w:val="0009699E"/>
    <w:rsid w:val="000A03C0"/>
    <w:rsid w:val="000A0B2D"/>
    <w:rsid w:val="000A0B48"/>
    <w:rsid w:val="000A0B6F"/>
    <w:rsid w:val="000A1015"/>
    <w:rsid w:val="000A2D89"/>
    <w:rsid w:val="000A3E06"/>
    <w:rsid w:val="000A3E88"/>
    <w:rsid w:val="000A5415"/>
    <w:rsid w:val="000A54D8"/>
    <w:rsid w:val="000A7378"/>
    <w:rsid w:val="000B05FE"/>
    <w:rsid w:val="000B09C0"/>
    <w:rsid w:val="000B2319"/>
    <w:rsid w:val="000B2AF3"/>
    <w:rsid w:val="000B32E3"/>
    <w:rsid w:val="000B3692"/>
    <w:rsid w:val="000B43E2"/>
    <w:rsid w:val="000B4629"/>
    <w:rsid w:val="000B5197"/>
    <w:rsid w:val="000C04BE"/>
    <w:rsid w:val="000C56B6"/>
    <w:rsid w:val="000C579A"/>
    <w:rsid w:val="000C5B98"/>
    <w:rsid w:val="000C665B"/>
    <w:rsid w:val="000C7FD9"/>
    <w:rsid w:val="000D0786"/>
    <w:rsid w:val="000D0F09"/>
    <w:rsid w:val="000D184B"/>
    <w:rsid w:val="000D1AF2"/>
    <w:rsid w:val="000D1D39"/>
    <w:rsid w:val="000D246B"/>
    <w:rsid w:val="000D3573"/>
    <w:rsid w:val="000D3633"/>
    <w:rsid w:val="000D44C2"/>
    <w:rsid w:val="000D4CAA"/>
    <w:rsid w:val="000D58AB"/>
    <w:rsid w:val="000D5B44"/>
    <w:rsid w:val="000D5F62"/>
    <w:rsid w:val="000D73CB"/>
    <w:rsid w:val="000E0E14"/>
    <w:rsid w:val="000E2BD2"/>
    <w:rsid w:val="000E3DC2"/>
    <w:rsid w:val="000E4873"/>
    <w:rsid w:val="000E6656"/>
    <w:rsid w:val="000F01A4"/>
    <w:rsid w:val="000F18B9"/>
    <w:rsid w:val="000F3FEE"/>
    <w:rsid w:val="000F6CA0"/>
    <w:rsid w:val="00101A13"/>
    <w:rsid w:val="00101B46"/>
    <w:rsid w:val="00101BD6"/>
    <w:rsid w:val="00102F38"/>
    <w:rsid w:val="0010372B"/>
    <w:rsid w:val="00104BE1"/>
    <w:rsid w:val="0010509E"/>
    <w:rsid w:val="00106545"/>
    <w:rsid w:val="0011056B"/>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324B"/>
    <w:rsid w:val="00124952"/>
    <w:rsid w:val="00124D09"/>
    <w:rsid w:val="001251AA"/>
    <w:rsid w:val="00126876"/>
    <w:rsid w:val="00126DDE"/>
    <w:rsid w:val="001270C0"/>
    <w:rsid w:val="001271BC"/>
    <w:rsid w:val="00127D49"/>
    <w:rsid w:val="0013182F"/>
    <w:rsid w:val="001329FF"/>
    <w:rsid w:val="0013368C"/>
    <w:rsid w:val="00133F28"/>
    <w:rsid w:val="001349C8"/>
    <w:rsid w:val="0013621D"/>
    <w:rsid w:val="00136C1C"/>
    <w:rsid w:val="001379ED"/>
    <w:rsid w:val="00140049"/>
    <w:rsid w:val="00142073"/>
    <w:rsid w:val="00143FBD"/>
    <w:rsid w:val="001446EC"/>
    <w:rsid w:val="00146C51"/>
    <w:rsid w:val="00147CA7"/>
    <w:rsid w:val="001502EB"/>
    <w:rsid w:val="00150B18"/>
    <w:rsid w:val="00150B1E"/>
    <w:rsid w:val="00153982"/>
    <w:rsid w:val="0015409B"/>
    <w:rsid w:val="001540D6"/>
    <w:rsid w:val="00154F2E"/>
    <w:rsid w:val="001551B4"/>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605C"/>
    <w:rsid w:val="00177E66"/>
    <w:rsid w:val="001808A0"/>
    <w:rsid w:val="001817F0"/>
    <w:rsid w:val="001827C6"/>
    <w:rsid w:val="00182B3E"/>
    <w:rsid w:val="00183D26"/>
    <w:rsid w:val="00186011"/>
    <w:rsid w:val="0018630A"/>
    <w:rsid w:val="00187A55"/>
    <w:rsid w:val="00190CBF"/>
    <w:rsid w:val="00191EEA"/>
    <w:rsid w:val="00193276"/>
    <w:rsid w:val="00193FF4"/>
    <w:rsid w:val="001940BE"/>
    <w:rsid w:val="0019458D"/>
    <w:rsid w:val="001955F4"/>
    <w:rsid w:val="00197AB5"/>
    <w:rsid w:val="001A1B68"/>
    <w:rsid w:val="001A2D53"/>
    <w:rsid w:val="001A3EC3"/>
    <w:rsid w:val="001A5D38"/>
    <w:rsid w:val="001A6BC0"/>
    <w:rsid w:val="001B0BF9"/>
    <w:rsid w:val="001B0EB9"/>
    <w:rsid w:val="001B37F5"/>
    <w:rsid w:val="001B3855"/>
    <w:rsid w:val="001B5BD0"/>
    <w:rsid w:val="001B68CA"/>
    <w:rsid w:val="001B7A08"/>
    <w:rsid w:val="001C55D8"/>
    <w:rsid w:val="001C70BC"/>
    <w:rsid w:val="001C7906"/>
    <w:rsid w:val="001C7FF7"/>
    <w:rsid w:val="001D1031"/>
    <w:rsid w:val="001D156E"/>
    <w:rsid w:val="001D3CAA"/>
    <w:rsid w:val="001D3DCA"/>
    <w:rsid w:val="001D4A13"/>
    <w:rsid w:val="001D4BF7"/>
    <w:rsid w:val="001D738E"/>
    <w:rsid w:val="001D73BD"/>
    <w:rsid w:val="001D743C"/>
    <w:rsid w:val="001E0390"/>
    <w:rsid w:val="001E18B9"/>
    <w:rsid w:val="001E1AA0"/>
    <w:rsid w:val="001E1EB6"/>
    <w:rsid w:val="001E41D1"/>
    <w:rsid w:val="001E4603"/>
    <w:rsid w:val="001E5C73"/>
    <w:rsid w:val="001E5CCC"/>
    <w:rsid w:val="001E716E"/>
    <w:rsid w:val="001F0D18"/>
    <w:rsid w:val="001F186B"/>
    <w:rsid w:val="001F1A8D"/>
    <w:rsid w:val="001F2705"/>
    <w:rsid w:val="001F38BF"/>
    <w:rsid w:val="001F5314"/>
    <w:rsid w:val="001F5FF6"/>
    <w:rsid w:val="001F68B1"/>
    <w:rsid w:val="001F785D"/>
    <w:rsid w:val="001F7E0B"/>
    <w:rsid w:val="0020111A"/>
    <w:rsid w:val="0020129C"/>
    <w:rsid w:val="002034A5"/>
    <w:rsid w:val="00203D6F"/>
    <w:rsid w:val="002067AC"/>
    <w:rsid w:val="00211588"/>
    <w:rsid w:val="002117E0"/>
    <w:rsid w:val="002121D5"/>
    <w:rsid w:val="0021319C"/>
    <w:rsid w:val="00213A9C"/>
    <w:rsid w:val="002143B0"/>
    <w:rsid w:val="00215A36"/>
    <w:rsid w:val="00215B16"/>
    <w:rsid w:val="00215B6D"/>
    <w:rsid w:val="00215C2A"/>
    <w:rsid w:val="002176B6"/>
    <w:rsid w:val="0022033E"/>
    <w:rsid w:val="0022320E"/>
    <w:rsid w:val="00223C78"/>
    <w:rsid w:val="00224BBF"/>
    <w:rsid w:val="00224FA0"/>
    <w:rsid w:val="00224FF4"/>
    <w:rsid w:val="00227179"/>
    <w:rsid w:val="00230ABB"/>
    <w:rsid w:val="0023122B"/>
    <w:rsid w:val="00231AF5"/>
    <w:rsid w:val="00233150"/>
    <w:rsid w:val="0023415D"/>
    <w:rsid w:val="002341A9"/>
    <w:rsid w:val="00234602"/>
    <w:rsid w:val="00237E92"/>
    <w:rsid w:val="0024047F"/>
    <w:rsid w:val="002442F0"/>
    <w:rsid w:val="00245079"/>
    <w:rsid w:val="00246241"/>
    <w:rsid w:val="002463D0"/>
    <w:rsid w:val="00247EF7"/>
    <w:rsid w:val="00251F0F"/>
    <w:rsid w:val="002526B1"/>
    <w:rsid w:val="00253294"/>
    <w:rsid w:val="002537D2"/>
    <w:rsid w:val="002573A6"/>
    <w:rsid w:val="002577D8"/>
    <w:rsid w:val="00260D45"/>
    <w:rsid w:val="00262192"/>
    <w:rsid w:val="00262637"/>
    <w:rsid w:val="0026473C"/>
    <w:rsid w:val="00265B7F"/>
    <w:rsid w:val="00265E19"/>
    <w:rsid w:val="00267BAA"/>
    <w:rsid w:val="00271148"/>
    <w:rsid w:val="002711A5"/>
    <w:rsid w:val="00273306"/>
    <w:rsid w:val="002736C2"/>
    <w:rsid w:val="002751A9"/>
    <w:rsid w:val="00275455"/>
    <w:rsid w:val="002766FF"/>
    <w:rsid w:val="002771EE"/>
    <w:rsid w:val="002801A9"/>
    <w:rsid w:val="00280B36"/>
    <w:rsid w:val="00280DAE"/>
    <w:rsid w:val="00282DB6"/>
    <w:rsid w:val="002835DC"/>
    <w:rsid w:val="002846FC"/>
    <w:rsid w:val="00285299"/>
    <w:rsid w:val="0028668F"/>
    <w:rsid w:val="0028722F"/>
    <w:rsid w:val="0028732C"/>
    <w:rsid w:val="00287F55"/>
    <w:rsid w:val="00287FBD"/>
    <w:rsid w:val="002915C3"/>
    <w:rsid w:val="00292FF0"/>
    <w:rsid w:val="00294CAA"/>
    <w:rsid w:val="00297C56"/>
    <w:rsid w:val="002A0782"/>
    <w:rsid w:val="002A0C3C"/>
    <w:rsid w:val="002A3885"/>
    <w:rsid w:val="002A3F92"/>
    <w:rsid w:val="002A4519"/>
    <w:rsid w:val="002A4D57"/>
    <w:rsid w:val="002A552E"/>
    <w:rsid w:val="002A6A90"/>
    <w:rsid w:val="002A78FD"/>
    <w:rsid w:val="002B126F"/>
    <w:rsid w:val="002B2DC1"/>
    <w:rsid w:val="002B2EA8"/>
    <w:rsid w:val="002B31BE"/>
    <w:rsid w:val="002B3820"/>
    <w:rsid w:val="002B41A1"/>
    <w:rsid w:val="002B4E18"/>
    <w:rsid w:val="002B51BC"/>
    <w:rsid w:val="002B54CB"/>
    <w:rsid w:val="002B6B3A"/>
    <w:rsid w:val="002B6DBE"/>
    <w:rsid w:val="002B7C8A"/>
    <w:rsid w:val="002C12B5"/>
    <w:rsid w:val="002C199C"/>
    <w:rsid w:val="002C2B38"/>
    <w:rsid w:val="002D098F"/>
    <w:rsid w:val="002D0997"/>
    <w:rsid w:val="002D30A3"/>
    <w:rsid w:val="002D3474"/>
    <w:rsid w:val="002D3C22"/>
    <w:rsid w:val="002D408A"/>
    <w:rsid w:val="002D4D35"/>
    <w:rsid w:val="002D5418"/>
    <w:rsid w:val="002D6FDE"/>
    <w:rsid w:val="002E0890"/>
    <w:rsid w:val="002E1215"/>
    <w:rsid w:val="002E2EDE"/>
    <w:rsid w:val="002E37B8"/>
    <w:rsid w:val="002E3D3B"/>
    <w:rsid w:val="002E4EA1"/>
    <w:rsid w:val="002E5AC2"/>
    <w:rsid w:val="002E6F07"/>
    <w:rsid w:val="002E77CE"/>
    <w:rsid w:val="002F110A"/>
    <w:rsid w:val="002F13B0"/>
    <w:rsid w:val="002F2A36"/>
    <w:rsid w:val="002F4523"/>
    <w:rsid w:val="002F4641"/>
    <w:rsid w:val="002F7DB6"/>
    <w:rsid w:val="002F7FDB"/>
    <w:rsid w:val="0030180A"/>
    <w:rsid w:val="0030264C"/>
    <w:rsid w:val="003033D2"/>
    <w:rsid w:val="00303D79"/>
    <w:rsid w:val="00304118"/>
    <w:rsid w:val="003049C1"/>
    <w:rsid w:val="003053AC"/>
    <w:rsid w:val="0030593C"/>
    <w:rsid w:val="00306914"/>
    <w:rsid w:val="003070EE"/>
    <w:rsid w:val="00313407"/>
    <w:rsid w:val="003141C1"/>
    <w:rsid w:val="003150C6"/>
    <w:rsid w:val="00317656"/>
    <w:rsid w:val="003247B6"/>
    <w:rsid w:val="00325E72"/>
    <w:rsid w:val="0032617F"/>
    <w:rsid w:val="00326935"/>
    <w:rsid w:val="003303ED"/>
    <w:rsid w:val="00331FAB"/>
    <w:rsid w:val="00333C42"/>
    <w:rsid w:val="0033456E"/>
    <w:rsid w:val="0033631D"/>
    <w:rsid w:val="003372FE"/>
    <w:rsid w:val="00341443"/>
    <w:rsid w:val="00342DFE"/>
    <w:rsid w:val="003443F3"/>
    <w:rsid w:val="003447E4"/>
    <w:rsid w:val="003461EB"/>
    <w:rsid w:val="003465E3"/>
    <w:rsid w:val="003500A9"/>
    <w:rsid w:val="0035082C"/>
    <w:rsid w:val="003509E9"/>
    <w:rsid w:val="00353260"/>
    <w:rsid w:val="00353727"/>
    <w:rsid w:val="00354DEE"/>
    <w:rsid w:val="00356260"/>
    <w:rsid w:val="0035755C"/>
    <w:rsid w:val="00357DAD"/>
    <w:rsid w:val="0036062D"/>
    <w:rsid w:val="00361548"/>
    <w:rsid w:val="003627E6"/>
    <w:rsid w:val="00363FF5"/>
    <w:rsid w:val="0036485C"/>
    <w:rsid w:val="003658B6"/>
    <w:rsid w:val="00365B15"/>
    <w:rsid w:val="00366570"/>
    <w:rsid w:val="003666C2"/>
    <w:rsid w:val="00366C06"/>
    <w:rsid w:val="00366CDF"/>
    <w:rsid w:val="00367F23"/>
    <w:rsid w:val="00371267"/>
    <w:rsid w:val="00371DA1"/>
    <w:rsid w:val="003764EE"/>
    <w:rsid w:val="00376933"/>
    <w:rsid w:val="00376A4C"/>
    <w:rsid w:val="00377434"/>
    <w:rsid w:val="00380167"/>
    <w:rsid w:val="00385359"/>
    <w:rsid w:val="00385FF3"/>
    <w:rsid w:val="00386420"/>
    <w:rsid w:val="003873FF"/>
    <w:rsid w:val="003879F1"/>
    <w:rsid w:val="00387D68"/>
    <w:rsid w:val="0039075A"/>
    <w:rsid w:val="00391F3F"/>
    <w:rsid w:val="0039757C"/>
    <w:rsid w:val="00397BDC"/>
    <w:rsid w:val="003A0172"/>
    <w:rsid w:val="003A06C4"/>
    <w:rsid w:val="003A12C3"/>
    <w:rsid w:val="003A3FE4"/>
    <w:rsid w:val="003A4941"/>
    <w:rsid w:val="003A5692"/>
    <w:rsid w:val="003B0AEF"/>
    <w:rsid w:val="003B1BCA"/>
    <w:rsid w:val="003B38CD"/>
    <w:rsid w:val="003B396F"/>
    <w:rsid w:val="003B4F09"/>
    <w:rsid w:val="003B5292"/>
    <w:rsid w:val="003C0405"/>
    <w:rsid w:val="003C178A"/>
    <w:rsid w:val="003C2DFE"/>
    <w:rsid w:val="003C39B6"/>
    <w:rsid w:val="003C50F0"/>
    <w:rsid w:val="003C79C2"/>
    <w:rsid w:val="003C7C01"/>
    <w:rsid w:val="003D0240"/>
    <w:rsid w:val="003D093B"/>
    <w:rsid w:val="003D0EF5"/>
    <w:rsid w:val="003D1CF5"/>
    <w:rsid w:val="003D3C13"/>
    <w:rsid w:val="003D4074"/>
    <w:rsid w:val="003D445B"/>
    <w:rsid w:val="003D476C"/>
    <w:rsid w:val="003D5954"/>
    <w:rsid w:val="003D5BF4"/>
    <w:rsid w:val="003D6734"/>
    <w:rsid w:val="003D797B"/>
    <w:rsid w:val="003D79B2"/>
    <w:rsid w:val="003E0670"/>
    <w:rsid w:val="003E3513"/>
    <w:rsid w:val="003E4B11"/>
    <w:rsid w:val="003E5C22"/>
    <w:rsid w:val="003E6FB5"/>
    <w:rsid w:val="003F0173"/>
    <w:rsid w:val="003F28FB"/>
    <w:rsid w:val="003F48FA"/>
    <w:rsid w:val="003F4FA6"/>
    <w:rsid w:val="003F5FF2"/>
    <w:rsid w:val="0040012F"/>
    <w:rsid w:val="004003D6"/>
    <w:rsid w:val="00401476"/>
    <w:rsid w:val="00401B31"/>
    <w:rsid w:val="00401B78"/>
    <w:rsid w:val="004023E9"/>
    <w:rsid w:val="0040338B"/>
    <w:rsid w:val="00403857"/>
    <w:rsid w:val="00403E4D"/>
    <w:rsid w:val="00406C7E"/>
    <w:rsid w:val="00407DA6"/>
    <w:rsid w:val="00407DC0"/>
    <w:rsid w:val="00407E3F"/>
    <w:rsid w:val="0041184E"/>
    <w:rsid w:val="004119FB"/>
    <w:rsid w:val="00412611"/>
    <w:rsid w:val="00412F92"/>
    <w:rsid w:val="0041338B"/>
    <w:rsid w:val="004143DD"/>
    <w:rsid w:val="004154A6"/>
    <w:rsid w:val="004158F5"/>
    <w:rsid w:val="004168CB"/>
    <w:rsid w:val="00416B6E"/>
    <w:rsid w:val="004202C4"/>
    <w:rsid w:val="00420543"/>
    <w:rsid w:val="00421503"/>
    <w:rsid w:val="00422B92"/>
    <w:rsid w:val="00422C9F"/>
    <w:rsid w:val="00424852"/>
    <w:rsid w:val="00425A4B"/>
    <w:rsid w:val="004267A7"/>
    <w:rsid w:val="0043010B"/>
    <w:rsid w:val="00430DA1"/>
    <w:rsid w:val="004314D4"/>
    <w:rsid w:val="00431FA9"/>
    <w:rsid w:val="00432270"/>
    <w:rsid w:val="004345B9"/>
    <w:rsid w:val="00435BEF"/>
    <w:rsid w:val="00436D0A"/>
    <w:rsid w:val="004372F1"/>
    <w:rsid w:val="00437534"/>
    <w:rsid w:val="004377A5"/>
    <w:rsid w:val="0044057B"/>
    <w:rsid w:val="00440B9D"/>
    <w:rsid w:val="00440DF5"/>
    <w:rsid w:val="00441E86"/>
    <w:rsid w:val="0044493C"/>
    <w:rsid w:val="004467F3"/>
    <w:rsid w:val="00446BCC"/>
    <w:rsid w:val="00447C39"/>
    <w:rsid w:val="00453332"/>
    <w:rsid w:val="00453A5C"/>
    <w:rsid w:val="00454215"/>
    <w:rsid w:val="00456939"/>
    <w:rsid w:val="0046025B"/>
    <w:rsid w:val="00461D6B"/>
    <w:rsid w:val="0046212C"/>
    <w:rsid w:val="004621B1"/>
    <w:rsid w:val="00462224"/>
    <w:rsid w:val="004623D1"/>
    <w:rsid w:val="00462BA3"/>
    <w:rsid w:val="0046314B"/>
    <w:rsid w:val="00463ACB"/>
    <w:rsid w:val="00463E62"/>
    <w:rsid w:val="004643CE"/>
    <w:rsid w:val="00465193"/>
    <w:rsid w:val="00465506"/>
    <w:rsid w:val="0046664F"/>
    <w:rsid w:val="00467432"/>
    <w:rsid w:val="00470E8B"/>
    <w:rsid w:val="00471F88"/>
    <w:rsid w:val="004725E2"/>
    <w:rsid w:val="00473EEB"/>
    <w:rsid w:val="0047431D"/>
    <w:rsid w:val="00475D81"/>
    <w:rsid w:val="00476ACD"/>
    <w:rsid w:val="00484356"/>
    <w:rsid w:val="00485793"/>
    <w:rsid w:val="004858DE"/>
    <w:rsid w:val="00486394"/>
    <w:rsid w:val="00486DDF"/>
    <w:rsid w:val="004877EE"/>
    <w:rsid w:val="004914B4"/>
    <w:rsid w:val="0049183D"/>
    <w:rsid w:val="00491AF9"/>
    <w:rsid w:val="00492CC8"/>
    <w:rsid w:val="004941F3"/>
    <w:rsid w:val="00495115"/>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0D4"/>
    <w:rsid w:val="004B42CB"/>
    <w:rsid w:val="004B6F31"/>
    <w:rsid w:val="004B7559"/>
    <w:rsid w:val="004B797F"/>
    <w:rsid w:val="004C2FD7"/>
    <w:rsid w:val="004C3A20"/>
    <w:rsid w:val="004C43D3"/>
    <w:rsid w:val="004C70CB"/>
    <w:rsid w:val="004C749E"/>
    <w:rsid w:val="004D0EBD"/>
    <w:rsid w:val="004D2322"/>
    <w:rsid w:val="004D3E47"/>
    <w:rsid w:val="004D6374"/>
    <w:rsid w:val="004D6627"/>
    <w:rsid w:val="004D78BB"/>
    <w:rsid w:val="004E1800"/>
    <w:rsid w:val="004E226E"/>
    <w:rsid w:val="004E2663"/>
    <w:rsid w:val="004E2AD5"/>
    <w:rsid w:val="004E2B38"/>
    <w:rsid w:val="004E37D9"/>
    <w:rsid w:val="004E41A6"/>
    <w:rsid w:val="004E4D6F"/>
    <w:rsid w:val="004E4F61"/>
    <w:rsid w:val="004E516B"/>
    <w:rsid w:val="004E6E74"/>
    <w:rsid w:val="004F1076"/>
    <w:rsid w:val="004F120B"/>
    <w:rsid w:val="004F369D"/>
    <w:rsid w:val="004F3D8B"/>
    <w:rsid w:val="004F5A23"/>
    <w:rsid w:val="004F62E3"/>
    <w:rsid w:val="004F6A34"/>
    <w:rsid w:val="004F7C27"/>
    <w:rsid w:val="00501E64"/>
    <w:rsid w:val="0050229C"/>
    <w:rsid w:val="00502B7D"/>
    <w:rsid w:val="00512BF4"/>
    <w:rsid w:val="0051518E"/>
    <w:rsid w:val="005154BA"/>
    <w:rsid w:val="005155DB"/>
    <w:rsid w:val="00515EFB"/>
    <w:rsid w:val="00516064"/>
    <w:rsid w:val="00516F2E"/>
    <w:rsid w:val="00521BE1"/>
    <w:rsid w:val="00521D60"/>
    <w:rsid w:val="005225A3"/>
    <w:rsid w:val="00524215"/>
    <w:rsid w:val="00525378"/>
    <w:rsid w:val="005264BB"/>
    <w:rsid w:val="00526CCC"/>
    <w:rsid w:val="00531852"/>
    <w:rsid w:val="005319A5"/>
    <w:rsid w:val="005326C1"/>
    <w:rsid w:val="00532AFD"/>
    <w:rsid w:val="00532D34"/>
    <w:rsid w:val="00534735"/>
    <w:rsid w:val="0053502D"/>
    <w:rsid w:val="005351AE"/>
    <w:rsid w:val="00536445"/>
    <w:rsid w:val="0053772B"/>
    <w:rsid w:val="00537F1D"/>
    <w:rsid w:val="00537F2E"/>
    <w:rsid w:val="005402F9"/>
    <w:rsid w:val="00540BD0"/>
    <w:rsid w:val="00541C5D"/>
    <w:rsid w:val="005424E7"/>
    <w:rsid w:val="00542E58"/>
    <w:rsid w:val="00543A74"/>
    <w:rsid w:val="00543AEB"/>
    <w:rsid w:val="0054520A"/>
    <w:rsid w:val="00546614"/>
    <w:rsid w:val="00547293"/>
    <w:rsid w:val="00547B10"/>
    <w:rsid w:val="005502D9"/>
    <w:rsid w:val="00551245"/>
    <w:rsid w:val="00551C65"/>
    <w:rsid w:val="00551D2B"/>
    <w:rsid w:val="0055355A"/>
    <w:rsid w:val="00554448"/>
    <w:rsid w:val="00554E66"/>
    <w:rsid w:val="005554B6"/>
    <w:rsid w:val="0055597D"/>
    <w:rsid w:val="00556B21"/>
    <w:rsid w:val="005579A9"/>
    <w:rsid w:val="005604D9"/>
    <w:rsid w:val="005619A8"/>
    <w:rsid w:val="00562075"/>
    <w:rsid w:val="00565297"/>
    <w:rsid w:val="00565A2A"/>
    <w:rsid w:val="00565D1F"/>
    <w:rsid w:val="00566055"/>
    <w:rsid w:val="0056655F"/>
    <w:rsid w:val="005671F4"/>
    <w:rsid w:val="0056760D"/>
    <w:rsid w:val="005678D8"/>
    <w:rsid w:val="00571289"/>
    <w:rsid w:val="00571411"/>
    <w:rsid w:val="005717EA"/>
    <w:rsid w:val="005721AD"/>
    <w:rsid w:val="00572238"/>
    <w:rsid w:val="00572B85"/>
    <w:rsid w:val="00574AA3"/>
    <w:rsid w:val="00574B36"/>
    <w:rsid w:val="00574F54"/>
    <w:rsid w:val="005753F2"/>
    <w:rsid w:val="00580B33"/>
    <w:rsid w:val="00580BAE"/>
    <w:rsid w:val="00580D1A"/>
    <w:rsid w:val="0058112D"/>
    <w:rsid w:val="0058218D"/>
    <w:rsid w:val="00582B00"/>
    <w:rsid w:val="00583B24"/>
    <w:rsid w:val="00584677"/>
    <w:rsid w:val="00585B40"/>
    <w:rsid w:val="005864EE"/>
    <w:rsid w:val="0058693A"/>
    <w:rsid w:val="00590542"/>
    <w:rsid w:val="00590946"/>
    <w:rsid w:val="005915F2"/>
    <w:rsid w:val="0059265A"/>
    <w:rsid w:val="0059344D"/>
    <w:rsid w:val="005938EC"/>
    <w:rsid w:val="005944BC"/>
    <w:rsid w:val="0059543A"/>
    <w:rsid w:val="00595DE9"/>
    <w:rsid w:val="00596527"/>
    <w:rsid w:val="0059718F"/>
    <w:rsid w:val="005A0139"/>
    <w:rsid w:val="005A17CE"/>
    <w:rsid w:val="005A186A"/>
    <w:rsid w:val="005A197C"/>
    <w:rsid w:val="005A3C3E"/>
    <w:rsid w:val="005A4FAF"/>
    <w:rsid w:val="005A5D78"/>
    <w:rsid w:val="005A668E"/>
    <w:rsid w:val="005A68E5"/>
    <w:rsid w:val="005A6E3A"/>
    <w:rsid w:val="005A7544"/>
    <w:rsid w:val="005B05E2"/>
    <w:rsid w:val="005B0854"/>
    <w:rsid w:val="005B227B"/>
    <w:rsid w:val="005B2487"/>
    <w:rsid w:val="005B441E"/>
    <w:rsid w:val="005B6BA8"/>
    <w:rsid w:val="005B773B"/>
    <w:rsid w:val="005C0309"/>
    <w:rsid w:val="005C035F"/>
    <w:rsid w:val="005C03B0"/>
    <w:rsid w:val="005C1B18"/>
    <w:rsid w:val="005C26CC"/>
    <w:rsid w:val="005C280F"/>
    <w:rsid w:val="005C3684"/>
    <w:rsid w:val="005C4040"/>
    <w:rsid w:val="005C5333"/>
    <w:rsid w:val="005C5F9A"/>
    <w:rsid w:val="005C74E5"/>
    <w:rsid w:val="005C78DC"/>
    <w:rsid w:val="005D2765"/>
    <w:rsid w:val="005D289C"/>
    <w:rsid w:val="005D66B9"/>
    <w:rsid w:val="005D6EF3"/>
    <w:rsid w:val="005E0703"/>
    <w:rsid w:val="005E1976"/>
    <w:rsid w:val="005E5205"/>
    <w:rsid w:val="005E541F"/>
    <w:rsid w:val="005E570D"/>
    <w:rsid w:val="005E5E5D"/>
    <w:rsid w:val="005E703D"/>
    <w:rsid w:val="005E7B77"/>
    <w:rsid w:val="005E7F80"/>
    <w:rsid w:val="005F12A1"/>
    <w:rsid w:val="005F3299"/>
    <w:rsid w:val="005F3663"/>
    <w:rsid w:val="005F38F1"/>
    <w:rsid w:val="005F3BE2"/>
    <w:rsid w:val="005F6528"/>
    <w:rsid w:val="00605942"/>
    <w:rsid w:val="00607B7F"/>
    <w:rsid w:val="00610693"/>
    <w:rsid w:val="006121A9"/>
    <w:rsid w:val="006121FF"/>
    <w:rsid w:val="006130DC"/>
    <w:rsid w:val="0061333A"/>
    <w:rsid w:val="006133CE"/>
    <w:rsid w:val="0061499E"/>
    <w:rsid w:val="00614BB3"/>
    <w:rsid w:val="0061713E"/>
    <w:rsid w:val="006171B2"/>
    <w:rsid w:val="0061768D"/>
    <w:rsid w:val="0062226E"/>
    <w:rsid w:val="006229E4"/>
    <w:rsid w:val="00622D94"/>
    <w:rsid w:val="006236A7"/>
    <w:rsid w:val="00625AB6"/>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5FFF"/>
    <w:rsid w:val="00647684"/>
    <w:rsid w:val="006506B3"/>
    <w:rsid w:val="006513F4"/>
    <w:rsid w:val="006514DF"/>
    <w:rsid w:val="00651D03"/>
    <w:rsid w:val="00653211"/>
    <w:rsid w:val="00655222"/>
    <w:rsid w:val="00657A0A"/>
    <w:rsid w:val="00660F07"/>
    <w:rsid w:val="0066120D"/>
    <w:rsid w:val="006619DC"/>
    <w:rsid w:val="00662DCF"/>
    <w:rsid w:val="006649C4"/>
    <w:rsid w:val="00666980"/>
    <w:rsid w:val="006676B2"/>
    <w:rsid w:val="0067083D"/>
    <w:rsid w:val="006709C0"/>
    <w:rsid w:val="00671210"/>
    <w:rsid w:val="006715A1"/>
    <w:rsid w:val="00672C20"/>
    <w:rsid w:val="00673B5E"/>
    <w:rsid w:val="0067408D"/>
    <w:rsid w:val="006751E3"/>
    <w:rsid w:val="0067570D"/>
    <w:rsid w:val="006760A1"/>
    <w:rsid w:val="006768EE"/>
    <w:rsid w:val="00680A62"/>
    <w:rsid w:val="00681AE9"/>
    <w:rsid w:val="00682F93"/>
    <w:rsid w:val="00686766"/>
    <w:rsid w:val="00686F1D"/>
    <w:rsid w:val="006875F0"/>
    <w:rsid w:val="00687625"/>
    <w:rsid w:val="00687A36"/>
    <w:rsid w:val="006912A2"/>
    <w:rsid w:val="006913DA"/>
    <w:rsid w:val="006941A1"/>
    <w:rsid w:val="006943FF"/>
    <w:rsid w:val="00694FD7"/>
    <w:rsid w:val="006A118F"/>
    <w:rsid w:val="006A139C"/>
    <w:rsid w:val="006A2205"/>
    <w:rsid w:val="006A2D64"/>
    <w:rsid w:val="006A3060"/>
    <w:rsid w:val="006A4A4B"/>
    <w:rsid w:val="006A4B3E"/>
    <w:rsid w:val="006A4ED1"/>
    <w:rsid w:val="006A5317"/>
    <w:rsid w:val="006A6247"/>
    <w:rsid w:val="006A630F"/>
    <w:rsid w:val="006A6578"/>
    <w:rsid w:val="006A7939"/>
    <w:rsid w:val="006B0E56"/>
    <w:rsid w:val="006B15D6"/>
    <w:rsid w:val="006B1734"/>
    <w:rsid w:val="006B3DE9"/>
    <w:rsid w:val="006B479D"/>
    <w:rsid w:val="006B58F1"/>
    <w:rsid w:val="006B59B3"/>
    <w:rsid w:val="006B5B55"/>
    <w:rsid w:val="006B7074"/>
    <w:rsid w:val="006B7B86"/>
    <w:rsid w:val="006C18DF"/>
    <w:rsid w:val="006C2868"/>
    <w:rsid w:val="006C2A12"/>
    <w:rsid w:val="006C2F01"/>
    <w:rsid w:val="006C3BCE"/>
    <w:rsid w:val="006C4850"/>
    <w:rsid w:val="006C4AB1"/>
    <w:rsid w:val="006C54F3"/>
    <w:rsid w:val="006C67C7"/>
    <w:rsid w:val="006D1792"/>
    <w:rsid w:val="006D41AE"/>
    <w:rsid w:val="006D42BD"/>
    <w:rsid w:val="006D6106"/>
    <w:rsid w:val="006D657C"/>
    <w:rsid w:val="006D6B96"/>
    <w:rsid w:val="006E048B"/>
    <w:rsid w:val="006E08D6"/>
    <w:rsid w:val="006E10FD"/>
    <w:rsid w:val="006E2533"/>
    <w:rsid w:val="006E2686"/>
    <w:rsid w:val="006E2E69"/>
    <w:rsid w:val="006E6DBE"/>
    <w:rsid w:val="006E77ED"/>
    <w:rsid w:val="006F0831"/>
    <w:rsid w:val="006F1120"/>
    <w:rsid w:val="006F11BD"/>
    <w:rsid w:val="006F1424"/>
    <w:rsid w:val="006F2822"/>
    <w:rsid w:val="006F34BB"/>
    <w:rsid w:val="006F37CF"/>
    <w:rsid w:val="006F5546"/>
    <w:rsid w:val="006F6BEA"/>
    <w:rsid w:val="006F7220"/>
    <w:rsid w:val="00700792"/>
    <w:rsid w:val="007042E3"/>
    <w:rsid w:val="00704B15"/>
    <w:rsid w:val="00704C31"/>
    <w:rsid w:val="00705F85"/>
    <w:rsid w:val="0070782B"/>
    <w:rsid w:val="007115D6"/>
    <w:rsid w:val="007118BE"/>
    <w:rsid w:val="0071268F"/>
    <w:rsid w:val="00716EF5"/>
    <w:rsid w:val="0071734F"/>
    <w:rsid w:val="00720059"/>
    <w:rsid w:val="00723F6A"/>
    <w:rsid w:val="00724BDE"/>
    <w:rsid w:val="007250AE"/>
    <w:rsid w:val="00725235"/>
    <w:rsid w:val="0072568A"/>
    <w:rsid w:val="00725DA2"/>
    <w:rsid w:val="00727409"/>
    <w:rsid w:val="00727754"/>
    <w:rsid w:val="00727B76"/>
    <w:rsid w:val="0073149A"/>
    <w:rsid w:val="007331C7"/>
    <w:rsid w:val="00735B92"/>
    <w:rsid w:val="00740C9A"/>
    <w:rsid w:val="00742861"/>
    <w:rsid w:val="00743572"/>
    <w:rsid w:val="00744331"/>
    <w:rsid w:val="007450C2"/>
    <w:rsid w:val="007453EF"/>
    <w:rsid w:val="007455C1"/>
    <w:rsid w:val="00745C48"/>
    <w:rsid w:val="00747332"/>
    <w:rsid w:val="00751F2D"/>
    <w:rsid w:val="00752A17"/>
    <w:rsid w:val="00753F36"/>
    <w:rsid w:val="00754195"/>
    <w:rsid w:val="00754AB6"/>
    <w:rsid w:val="0075508F"/>
    <w:rsid w:val="007610D2"/>
    <w:rsid w:val="00761312"/>
    <w:rsid w:val="0076181D"/>
    <w:rsid w:val="00762153"/>
    <w:rsid w:val="00763402"/>
    <w:rsid w:val="007644AA"/>
    <w:rsid w:val="007667C2"/>
    <w:rsid w:val="00767E57"/>
    <w:rsid w:val="00767EB3"/>
    <w:rsid w:val="00771749"/>
    <w:rsid w:val="00771C6C"/>
    <w:rsid w:val="007728B2"/>
    <w:rsid w:val="007733FC"/>
    <w:rsid w:val="00773E85"/>
    <w:rsid w:val="00774FB0"/>
    <w:rsid w:val="0077506D"/>
    <w:rsid w:val="007750EB"/>
    <w:rsid w:val="007770E1"/>
    <w:rsid w:val="0077731E"/>
    <w:rsid w:val="00780207"/>
    <w:rsid w:val="00781C63"/>
    <w:rsid w:val="007823B8"/>
    <w:rsid w:val="00782E7E"/>
    <w:rsid w:val="00783863"/>
    <w:rsid w:val="00783936"/>
    <w:rsid w:val="00783C10"/>
    <w:rsid w:val="0078692D"/>
    <w:rsid w:val="007871DF"/>
    <w:rsid w:val="00787E30"/>
    <w:rsid w:val="00790BEE"/>
    <w:rsid w:val="00790D0F"/>
    <w:rsid w:val="00792EFE"/>
    <w:rsid w:val="00795D1B"/>
    <w:rsid w:val="007969A6"/>
    <w:rsid w:val="00796A06"/>
    <w:rsid w:val="00797DC2"/>
    <w:rsid w:val="007A13F1"/>
    <w:rsid w:val="007A23AA"/>
    <w:rsid w:val="007A30A7"/>
    <w:rsid w:val="007A60A2"/>
    <w:rsid w:val="007A61EE"/>
    <w:rsid w:val="007A70AE"/>
    <w:rsid w:val="007A7B82"/>
    <w:rsid w:val="007B13D5"/>
    <w:rsid w:val="007B1B71"/>
    <w:rsid w:val="007B53C9"/>
    <w:rsid w:val="007B6612"/>
    <w:rsid w:val="007B6C07"/>
    <w:rsid w:val="007C2D70"/>
    <w:rsid w:val="007C41F5"/>
    <w:rsid w:val="007C5069"/>
    <w:rsid w:val="007C6973"/>
    <w:rsid w:val="007C7735"/>
    <w:rsid w:val="007D1601"/>
    <w:rsid w:val="007D3F9C"/>
    <w:rsid w:val="007D7C6E"/>
    <w:rsid w:val="007E01DB"/>
    <w:rsid w:val="007E5295"/>
    <w:rsid w:val="007E52E4"/>
    <w:rsid w:val="007E5379"/>
    <w:rsid w:val="007E6BDD"/>
    <w:rsid w:val="007E7AC9"/>
    <w:rsid w:val="007F1240"/>
    <w:rsid w:val="007F17C7"/>
    <w:rsid w:val="007F21EA"/>
    <w:rsid w:val="007F29C4"/>
    <w:rsid w:val="007F46DC"/>
    <w:rsid w:val="007F7858"/>
    <w:rsid w:val="00800E05"/>
    <w:rsid w:val="00801EB0"/>
    <w:rsid w:val="0080508F"/>
    <w:rsid w:val="0080625E"/>
    <w:rsid w:val="00807328"/>
    <w:rsid w:val="0081144B"/>
    <w:rsid w:val="008121E4"/>
    <w:rsid w:val="008124C7"/>
    <w:rsid w:val="008124F2"/>
    <w:rsid w:val="00812540"/>
    <w:rsid w:val="00814151"/>
    <w:rsid w:val="00815049"/>
    <w:rsid w:val="00815E8B"/>
    <w:rsid w:val="0081727E"/>
    <w:rsid w:val="00820E2D"/>
    <w:rsid w:val="00821E51"/>
    <w:rsid w:val="00823A60"/>
    <w:rsid w:val="008246C4"/>
    <w:rsid w:val="00824D17"/>
    <w:rsid w:val="00826FEB"/>
    <w:rsid w:val="0083027F"/>
    <w:rsid w:val="008308AB"/>
    <w:rsid w:val="00833151"/>
    <w:rsid w:val="00833406"/>
    <w:rsid w:val="0083342D"/>
    <w:rsid w:val="00834F62"/>
    <w:rsid w:val="00834FAB"/>
    <w:rsid w:val="00834FF6"/>
    <w:rsid w:val="0083558F"/>
    <w:rsid w:val="00835C3C"/>
    <w:rsid w:val="0083696D"/>
    <w:rsid w:val="00836B97"/>
    <w:rsid w:val="00840621"/>
    <w:rsid w:val="0084080D"/>
    <w:rsid w:val="00841033"/>
    <w:rsid w:val="00842908"/>
    <w:rsid w:val="00842D81"/>
    <w:rsid w:val="008434E5"/>
    <w:rsid w:val="00844269"/>
    <w:rsid w:val="00844984"/>
    <w:rsid w:val="00844CCA"/>
    <w:rsid w:val="00844F3A"/>
    <w:rsid w:val="00845B85"/>
    <w:rsid w:val="008463D1"/>
    <w:rsid w:val="00846E67"/>
    <w:rsid w:val="00847949"/>
    <w:rsid w:val="00847F65"/>
    <w:rsid w:val="00850436"/>
    <w:rsid w:val="00852BFB"/>
    <w:rsid w:val="00853009"/>
    <w:rsid w:val="00853B89"/>
    <w:rsid w:val="00862920"/>
    <w:rsid w:val="008635A7"/>
    <w:rsid w:val="00863793"/>
    <w:rsid w:val="00863A56"/>
    <w:rsid w:val="00863D3E"/>
    <w:rsid w:val="008659EA"/>
    <w:rsid w:val="008664C6"/>
    <w:rsid w:val="00867897"/>
    <w:rsid w:val="008712F5"/>
    <w:rsid w:val="00871F02"/>
    <w:rsid w:val="00873850"/>
    <w:rsid w:val="00873A09"/>
    <w:rsid w:val="00873A6D"/>
    <w:rsid w:val="00873B91"/>
    <w:rsid w:val="00877992"/>
    <w:rsid w:val="00877D2B"/>
    <w:rsid w:val="0088044B"/>
    <w:rsid w:val="0088194F"/>
    <w:rsid w:val="00881B8D"/>
    <w:rsid w:val="00881FC1"/>
    <w:rsid w:val="0088406F"/>
    <w:rsid w:val="008843C5"/>
    <w:rsid w:val="00885E81"/>
    <w:rsid w:val="00885F39"/>
    <w:rsid w:val="008869BB"/>
    <w:rsid w:val="00887004"/>
    <w:rsid w:val="00887852"/>
    <w:rsid w:val="00890D77"/>
    <w:rsid w:val="00892BC5"/>
    <w:rsid w:val="00893A14"/>
    <w:rsid w:val="0089554D"/>
    <w:rsid w:val="0089713E"/>
    <w:rsid w:val="008A1679"/>
    <w:rsid w:val="008A1801"/>
    <w:rsid w:val="008A2157"/>
    <w:rsid w:val="008A2959"/>
    <w:rsid w:val="008A38C6"/>
    <w:rsid w:val="008A71A6"/>
    <w:rsid w:val="008B1BD6"/>
    <w:rsid w:val="008B28FA"/>
    <w:rsid w:val="008B2A0F"/>
    <w:rsid w:val="008B2AAC"/>
    <w:rsid w:val="008B380E"/>
    <w:rsid w:val="008B46AD"/>
    <w:rsid w:val="008B5DD4"/>
    <w:rsid w:val="008B7081"/>
    <w:rsid w:val="008C077D"/>
    <w:rsid w:val="008C0AE8"/>
    <w:rsid w:val="008C2830"/>
    <w:rsid w:val="008C2CDC"/>
    <w:rsid w:val="008C49C0"/>
    <w:rsid w:val="008C4AC4"/>
    <w:rsid w:val="008C55A4"/>
    <w:rsid w:val="008C5A25"/>
    <w:rsid w:val="008D101A"/>
    <w:rsid w:val="008D1D0D"/>
    <w:rsid w:val="008D24CE"/>
    <w:rsid w:val="008D2F8F"/>
    <w:rsid w:val="008D32DF"/>
    <w:rsid w:val="008D4363"/>
    <w:rsid w:val="008D5903"/>
    <w:rsid w:val="008D69B4"/>
    <w:rsid w:val="008E0199"/>
    <w:rsid w:val="008E14A2"/>
    <w:rsid w:val="008E2D53"/>
    <w:rsid w:val="008E2DF7"/>
    <w:rsid w:val="008E5409"/>
    <w:rsid w:val="008E5793"/>
    <w:rsid w:val="008E59BC"/>
    <w:rsid w:val="008E64DC"/>
    <w:rsid w:val="008E706A"/>
    <w:rsid w:val="008E756A"/>
    <w:rsid w:val="008E7855"/>
    <w:rsid w:val="008F0173"/>
    <w:rsid w:val="008F1269"/>
    <w:rsid w:val="008F1ACF"/>
    <w:rsid w:val="008F2B2B"/>
    <w:rsid w:val="008F32CC"/>
    <w:rsid w:val="008F3FCF"/>
    <w:rsid w:val="008F538F"/>
    <w:rsid w:val="00900D4F"/>
    <w:rsid w:val="0090326A"/>
    <w:rsid w:val="009033EB"/>
    <w:rsid w:val="00904493"/>
    <w:rsid w:val="00904832"/>
    <w:rsid w:val="00906DE7"/>
    <w:rsid w:val="009102B9"/>
    <w:rsid w:val="0091032A"/>
    <w:rsid w:val="00910792"/>
    <w:rsid w:val="00910D7C"/>
    <w:rsid w:val="00910F93"/>
    <w:rsid w:val="00912213"/>
    <w:rsid w:val="0091223D"/>
    <w:rsid w:val="009142B3"/>
    <w:rsid w:val="0091458C"/>
    <w:rsid w:val="0091569D"/>
    <w:rsid w:val="00915CB5"/>
    <w:rsid w:val="00915FFB"/>
    <w:rsid w:val="00917F1D"/>
    <w:rsid w:val="00920A23"/>
    <w:rsid w:val="00921F9C"/>
    <w:rsid w:val="00922D16"/>
    <w:rsid w:val="00923425"/>
    <w:rsid w:val="00923FB5"/>
    <w:rsid w:val="00924AD1"/>
    <w:rsid w:val="00924CE6"/>
    <w:rsid w:val="00925042"/>
    <w:rsid w:val="00925359"/>
    <w:rsid w:val="00925628"/>
    <w:rsid w:val="00926777"/>
    <w:rsid w:val="00926DF4"/>
    <w:rsid w:val="00930A12"/>
    <w:rsid w:val="009317C4"/>
    <w:rsid w:val="0093188D"/>
    <w:rsid w:val="00934241"/>
    <w:rsid w:val="00934D10"/>
    <w:rsid w:val="00934E40"/>
    <w:rsid w:val="009353DC"/>
    <w:rsid w:val="00935532"/>
    <w:rsid w:val="00936DBA"/>
    <w:rsid w:val="00940744"/>
    <w:rsid w:val="00940DFC"/>
    <w:rsid w:val="009411FC"/>
    <w:rsid w:val="009417CD"/>
    <w:rsid w:val="009447F3"/>
    <w:rsid w:val="00944D34"/>
    <w:rsid w:val="0094696F"/>
    <w:rsid w:val="009507A5"/>
    <w:rsid w:val="009524AC"/>
    <w:rsid w:val="00952ED3"/>
    <w:rsid w:val="00953263"/>
    <w:rsid w:val="009551D9"/>
    <w:rsid w:val="00956F20"/>
    <w:rsid w:val="0095727C"/>
    <w:rsid w:val="00957E04"/>
    <w:rsid w:val="009606FE"/>
    <w:rsid w:val="00961199"/>
    <w:rsid w:val="00961CC7"/>
    <w:rsid w:val="0096281A"/>
    <w:rsid w:val="009630A5"/>
    <w:rsid w:val="009631FE"/>
    <w:rsid w:val="0096345F"/>
    <w:rsid w:val="00965189"/>
    <w:rsid w:val="00965A3B"/>
    <w:rsid w:val="009660E9"/>
    <w:rsid w:val="00967808"/>
    <w:rsid w:val="00967EFA"/>
    <w:rsid w:val="00970141"/>
    <w:rsid w:val="00970E90"/>
    <w:rsid w:val="009710A1"/>
    <w:rsid w:val="009714FC"/>
    <w:rsid w:val="009737BE"/>
    <w:rsid w:val="0097570A"/>
    <w:rsid w:val="00975E50"/>
    <w:rsid w:val="009761C1"/>
    <w:rsid w:val="00980119"/>
    <w:rsid w:val="0098096E"/>
    <w:rsid w:val="0098189B"/>
    <w:rsid w:val="009819EB"/>
    <w:rsid w:val="00981E52"/>
    <w:rsid w:val="00982A8B"/>
    <w:rsid w:val="0098311C"/>
    <w:rsid w:val="00983458"/>
    <w:rsid w:val="0098780C"/>
    <w:rsid w:val="0099084B"/>
    <w:rsid w:val="00990880"/>
    <w:rsid w:val="009909A6"/>
    <w:rsid w:val="0099109E"/>
    <w:rsid w:val="009914CD"/>
    <w:rsid w:val="00992F77"/>
    <w:rsid w:val="009941C0"/>
    <w:rsid w:val="00994746"/>
    <w:rsid w:val="00994E3D"/>
    <w:rsid w:val="009968D7"/>
    <w:rsid w:val="00996D4B"/>
    <w:rsid w:val="0099727F"/>
    <w:rsid w:val="009A286E"/>
    <w:rsid w:val="009A290C"/>
    <w:rsid w:val="009A2AAA"/>
    <w:rsid w:val="009A2BDC"/>
    <w:rsid w:val="009A327E"/>
    <w:rsid w:val="009A39EC"/>
    <w:rsid w:val="009A4221"/>
    <w:rsid w:val="009A43E5"/>
    <w:rsid w:val="009B13E1"/>
    <w:rsid w:val="009B3C63"/>
    <w:rsid w:val="009B4071"/>
    <w:rsid w:val="009B513B"/>
    <w:rsid w:val="009B53D8"/>
    <w:rsid w:val="009B7055"/>
    <w:rsid w:val="009B77BF"/>
    <w:rsid w:val="009B7A51"/>
    <w:rsid w:val="009C49ED"/>
    <w:rsid w:val="009C71A6"/>
    <w:rsid w:val="009D01DC"/>
    <w:rsid w:val="009D0EA3"/>
    <w:rsid w:val="009D17DC"/>
    <w:rsid w:val="009D1D28"/>
    <w:rsid w:val="009D24E3"/>
    <w:rsid w:val="009D2A5C"/>
    <w:rsid w:val="009D3583"/>
    <w:rsid w:val="009D7D51"/>
    <w:rsid w:val="009E179F"/>
    <w:rsid w:val="009E2AF0"/>
    <w:rsid w:val="009E3765"/>
    <w:rsid w:val="009E5CF6"/>
    <w:rsid w:val="009E7680"/>
    <w:rsid w:val="009E7816"/>
    <w:rsid w:val="009F16F8"/>
    <w:rsid w:val="009F177B"/>
    <w:rsid w:val="009F1FE8"/>
    <w:rsid w:val="009F5058"/>
    <w:rsid w:val="009F68CF"/>
    <w:rsid w:val="009F7151"/>
    <w:rsid w:val="00A00C5F"/>
    <w:rsid w:val="00A02437"/>
    <w:rsid w:val="00A04C66"/>
    <w:rsid w:val="00A05036"/>
    <w:rsid w:val="00A06208"/>
    <w:rsid w:val="00A0682B"/>
    <w:rsid w:val="00A06BBD"/>
    <w:rsid w:val="00A0771D"/>
    <w:rsid w:val="00A107BE"/>
    <w:rsid w:val="00A1094E"/>
    <w:rsid w:val="00A10E33"/>
    <w:rsid w:val="00A11312"/>
    <w:rsid w:val="00A1188D"/>
    <w:rsid w:val="00A119C2"/>
    <w:rsid w:val="00A136CA"/>
    <w:rsid w:val="00A13AE5"/>
    <w:rsid w:val="00A13D07"/>
    <w:rsid w:val="00A13E61"/>
    <w:rsid w:val="00A158FD"/>
    <w:rsid w:val="00A17FA3"/>
    <w:rsid w:val="00A22214"/>
    <w:rsid w:val="00A22DB2"/>
    <w:rsid w:val="00A236E2"/>
    <w:rsid w:val="00A23921"/>
    <w:rsid w:val="00A263F7"/>
    <w:rsid w:val="00A27898"/>
    <w:rsid w:val="00A30D23"/>
    <w:rsid w:val="00A33EB7"/>
    <w:rsid w:val="00A3513C"/>
    <w:rsid w:val="00A362BC"/>
    <w:rsid w:val="00A36AE9"/>
    <w:rsid w:val="00A370D4"/>
    <w:rsid w:val="00A40AC7"/>
    <w:rsid w:val="00A41F7D"/>
    <w:rsid w:val="00A422E2"/>
    <w:rsid w:val="00A44A0E"/>
    <w:rsid w:val="00A44CCC"/>
    <w:rsid w:val="00A4506E"/>
    <w:rsid w:val="00A50336"/>
    <w:rsid w:val="00A50E20"/>
    <w:rsid w:val="00A51692"/>
    <w:rsid w:val="00A51B2C"/>
    <w:rsid w:val="00A528C5"/>
    <w:rsid w:val="00A53BD2"/>
    <w:rsid w:val="00A54F8E"/>
    <w:rsid w:val="00A557AD"/>
    <w:rsid w:val="00A5628F"/>
    <w:rsid w:val="00A56DE3"/>
    <w:rsid w:val="00A573AE"/>
    <w:rsid w:val="00A57F38"/>
    <w:rsid w:val="00A61BA9"/>
    <w:rsid w:val="00A64291"/>
    <w:rsid w:val="00A64E22"/>
    <w:rsid w:val="00A70717"/>
    <w:rsid w:val="00A71573"/>
    <w:rsid w:val="00A71A0A"/>
    <w:rsid w:val="00A71FE6"/>
    <w:rsid w:val="00A72B0E"/>
    <w:rsid w:val="00A73605"/>
    <w:rsid w:val="00A74079"/>
    <w:rsid w:val="00A753F2"/>
    <w:rsid w:val="00A75466"/>
    <w:rsid w:val="00A75D9A"/>
    <w:rsid w:val="00A75E20"/>
    <w:rsid w:val="00A7603B"/>
    <w:rsid w:val="00A7700E"/>
    <w:rsid w:val="00A7751C"/>
    <w:rsid w:val="00A77EB6"/>
    <w:rsid w:val="00A806A7"/>
    <w:rsid w:val="00A81F24"/>
    <w:rsid w:val="00A81F45"/>
    <w:rsid w:val="00A82293"/>
    <w:rsid w:val="00A85973"/>
    <w:rsid w:val="00A85D21"/>
    <w:rsid w:val="00A87659"/>
    <w:rsid w:val="00A87976"/>
    <w:rsid w:val="00A906D8"/>
    <w:rsid w:val="00A907AD"/>
    <w:rsid w:val="00A9116D"/>
    <w:rsid w:val="00A91FBC"/>
    <w:rsid w:val="00A92924"/>
    <w:rsid w:val="00A92AA8"/>
    <w:rsid w:val="00A95EAD"/>
    <w:rsid w:val="00A969EC"/>
    <w:rsid w:val="00A976F4"/>
    <w:rsid w:val="00A97B2C"/>
    <w:rsid w:val="00A97EEE"/>
    <w:rsid w:val="00AA01F3"/>
    <w:rsid w:val="00AA07BA"/>
    <w:rsid w:val="00AA19F4"/>
    <w:rsid w:val="00AA21EA"/>
    <w:rsid w:val="00AA22EB"/>
    <w:rsid w:val="00AA43E9"/>
    <w:rsid w:val="00AA5946"/>
    <w:rsid w:val="00AA6D80"/>
    <w:rsid w:val="00AB11C7"/>
    <w:rsid w:val="00AB177B"/>
    <w:rsid w:val="00AB2228"/>
    <w:rsid w:val="00AB2C2B"/>
    <w:rsid w:val="00AB531F"/>
    <w:rsid w:val="00AB5813"/>
    <w:rsid w:val="00AC387A"/>
    <w:rsid w:val="00AC416F"/>
    <w:rsid w:val="00AC56CD"/>
    <w:rsid w:val="00AC5E63"/>
    <w:rsid w:val="00AC68DD"/>
    <w:rsid w:val="00AC70FA"/>
    <w:rsid w:val="00AC78B8"/>
    <w:rsid w:val="00AD24FD"/>
    <w:rsid w:val="00AD48F3"/>
    <w:rsid w:val="00AD509E"/>
    <w:rsid w:val="00AD6026"/>
    <w:rsid w:val="00AD63D9"/>
    <w:rsid w:val="00AD7097"/>
    <w:rsid w:val="00AD7A33"/>
    <w:rsid w:val="00AE088A"/>
    <w:rsid w:val="00AE0EC3"/>
    <w:rsid w:val="00AE1853"/>
    <w:rsid w:val="00AE3F32"/>
    <w:rsid w:val="00AE4346"/>
    <w:rsid w:val="00AE590D"/>
    <w:rsid w:val="00AE64C6"/>
    <w:rsid w:val="00AF14C8"/>
    <w:rsid w:val="00AF1639"/>
    <w:rsid w:val="00AF2116"/>
    <w:rsid w:val="00AF373E"/>
    <w:rsid w:val="00AF5222"/>
    <w:rsid w:val="00AF6247"/>
    <w:rsid w:val="00B000A9"/>
    <w:rsid w:val="00B00D52"/>
    <w:rsid w:val="00B0277B"/>
    <w:rsid w:val="00B04CE4"/>
    <w:rsid w:val="00B0517A"/>
    <w:rsid w:val="00B05DA1"/>
    <w:rsid w:val="00B0686B"/>
    <w:rsid w:val="00B07482"/>
    <w:rsid w:val="00B07518"/>
    <w:rsid w:val="00B07605"/>
    <w:rsid w:val="00B106CA"/>
    <w:rsid w:val="00B107D6"/>
    <w:rsid w:val="00B1224D"/>
    <w:rsid w:val="00B1303B"/>
    <w:rsid w:val="00B13568"/>
    <w:rsid w:val="00B1456B"/>
    <w:rsid w:val="00B1783D"/>
    <w:rsid w:val="00B17A1F"/>
    <w:rsid w:val="00B17D3B"/>
    <w:rsid w:val="00B2009D"/>
    <w:rsid w:val="00B20C63"/>
    <w:rsid w:val="00B20CD0"/>
    <w:rsid w:val="00B217C8"/>
    <w:rsid w:val="00B21BAE"/>
    <w:rsid w:val="00B22630"/>
    <w:rsid w:val="00B24442"/>
    <w:rsid w:val="00B25853"/>
    <w:rsid w:val="00B25DD4"/>
    <w:rsid w:val="00B26858"/>
    <w:rsid w:val="00B30342"/>
    <w:rsid w:val="00B32C13"/>
    <w:rsid w:val="00B349B2"/>
    <w:rsid w:val="00B35C97"/>
    <w:rsid w:val="00B3622C"/>
    <w:rsid w:val="00B372C6"/>
    <w:rsid w:val="00B40B88"/>
    <w:rsid w:val="00B41F99"/>
    <w:rsid w:val="00B4334F"/>
    <w:rsid w:val="00B43740"/>
    <w:rsid w:val="00B43BBA"/>
    <w:rsid w:val="00B45ABA"/>
    <w:rsid w:val="00B46084"/>
    <w:rsid w:val="00B4666C"/>
    <w:rsid w:val="00B5155A"/>
    <w:rsid w:val="00B521F1"/>
    <w:rsid w:val="00B52409"/>
    <w:rsid w:val="00B52CCE"/>
    <w:rsid w:val="00B53097"/>
    <w:rsid w:val="00B53388"/>
    <w:rsid w:val="00B542AE"/>
    <w:rsid w:val="00B552F8"/>
    <w:rsid w:val="00B565E8"/>
    <w:rsid w:val="00B56A1D"/>
    <w:rsid w:val="00B57723"/>
    <w:rsid w:val="00B60603"/>
    <w:rsid w:val="00B60CF9"/>
    <w:rsid w:val="00B61942"/>
    <w:rsid w:val="00B62662"/>
    <w:rsid w:val="00B640FE"/>
    <w:rsid w:val="00B6565F"/>
    <w:rsid w:val="00B6653F"/>
    <w:rsid w:val="00B66DD2"/>
    <w:rsid w:val="00B70BD3"/>
    <w:rsid w:val="00B71017"/>
    <w:rsid w:val="00B71EFE"/>
    <w:rsid w:val="00B7276C"/>
    <w:rsid w:val="00B72F38"/>
    <w:rsid w:val="00B739CC"/>
    <w:rsid w:val="00B74E8D"/>
    <w:rsid w:val="00B76E4A"/>
    <w:rsid w:val="00B76F55"/>
    <w:rsid w:val="00B80C11"/>
    <w:rsid w:val="00B819DD"/>
    <w:rsid w:val="00B8406E"/>
    <w:rsid w:val="00B8460C"/>
    <w:rsid w:val="00B86962"/>
    <w:rsid w:val="00B87664"/>
    <w:rsid w:val="00B91362"/>
    <w:rsid w:val="00B91836"/>
    <w:rsid w:val="00B9229F"/>
    <w:rsid w:val="00B928AF"/>
    <w:rsid w:val="00B94972"/>
    <w:rsid w:val="00B94A70"/>
    <w:rsid w:val="00B97A9E"/>
    <w:rsid w:val="00BA0D8D"/>
    <w:rsid w:val="00BA2087"/>
    <w:rsid w:val="00BA348B"/>
    <w:rsid w:val="00BA5BEA"/>
    <w:rsid w:val="00BA6657"/>
    <w:rsid w:val="00BA66AE"/>
    <w:rsid w:val="00BA688B"/>
    <w:rsid w:val="00BA7EE8"/>
    <w:rsid w:val="00BB16A2"/>
    <w:rsid w:val="00BB2581"/>
    <w:rsid w:val="00BB2F79"/>
    <w:rsid w:val="00BB4169"/>
    <w:rsid w:val="00BB58BA"/>
    <w:rsid w:val="00BB6178"/>
    <w:rsid w:val="00BB638E"/>
    <w:rsid w:val="00BC017C"/>
    <w:rsid w:val="00BC2982"/>
    <w:rsid w:val="00BC40AD"/>
    <w:rsid w:val="00BC5C37"/>
    <w:rsid w:val="00BC7676"/>
    <w:rsid w:val="00BD0096"/>
    <w:rsid w:val="00BD1580"/>
    <w:rsid w:val="00BD1BD9"/>
    <w:rsid w:val="00BD21DB"/>
    <w:rsid w:val="00BD3DFD"/>
    <w:rsid w:val="00BD4A87"/>
    <w:rsid w:val="00BD547F"/>
    <w:rsid w:val="00BE19CD"/>
    <w:rsid w:val="00BE4644"/>
    <w:rsid w:val="00BE49EB"/>
    <w:rsid w:val="00BE662C"/>
    <w:rsid w:val="00BE7585"/>
    <w:rsid w:val="00BE7E31"/>
    <w:rsid w:val="00BF1D97"/>
    <w:rsid w:val="00BF1FF9"/>
    <w:rsid w:val="00BF31D4"/>
    <w:rsid w:val="00BF38A2"/>
    <w:rsid w:val="00BF3C64"/>
    <w:rsid w:val="00BF5490"/>
    <w:rsid w:val="00BF5CD9"/>
    <w:rsid w:val="00BF6418"/>
    <w:rsid w:val="00C004FE"/>
    <w:rsid w:val="00C00B31"/>
    <w:rsid w:val="00C00C73"/>
    <w:rsid w:val="00C070AE"/>
    <w:rsid w:val="00C0771F"/>
    <w:rsid w:val="00C1018C"/>
    <w:rsid w:val="00C106B8"/>
    <w:rsid w:val="00C124B0"/>
    <w:rsid w:val="00C128B4"/>
    <w:rsid w:val="00C13855"/>
    <w:rsid w:val="00C13924"/>
    <w:rsid w:val="00C14207"/>
    <w:rsid w:val="00C144AC"/>
    <w:rsid w:val="00C178E2"/>
    <w:rsid w:val="00C17C8D"/>
    <w:rsid w:val="00C23329"/>
    <w:rsid w:val="00C23E4B"/>
    <w:rsid w:val="00C264C2"/>
    <w:rsid w:val="00C27A5F"/>
    <w:rsid w:val="00C31F07"/>
    <w:rsid w:val="00C32786"/>
    <w:rsid w:val="00C33075"/>
    <w:rsid w:val="00C34F7A"/>
    <w:rsid w:val="00C35A14"/>
    <w:rsid w:val="00C362E6"/>
    <w:rsid w:val="00C36562"/>
    <w:rsid w:val="00C36F6F"/>
    <w:rsid w:val="00C402C6"/>
    <w:rsid w:val="00C4061F"/>
    <w:rsid w:val="00C4165F"/>
    <w:rsid w:val="00C418D1"/>
    <w:rsid w:val="00C425F1"/>
    <w:rsid w:val="00C43146"/>
    <w:rsid w:val="00C432D1"/>
    <w:rsid w:val="00C435DB"/>
    <w:rsid w:val="00C51BB0"/>
    <w:rsid w:val="00C52BC1"/>
    <w:rsid w:val="00C55A82"/>
    <w:rsid w:val="00C55AFD"/>
    <w:rsid w:val="00C56D46"/>
    <w:rsid w:val="00C57663"/>
    <w:rsid w:val="00C6032F"/>
    <w:rsid w:val="00C60884"/>
    <w:rsid w:val="00C63147"/>
    <w:rsid w:val="00C63730"/>
    <w:rsid w:val="00C647FE"/>
    <w:rsid w:val="00C64DBB"/>
    <w:rsid w:val="00C66DE7"/>
    <w:rsid w:val="00C6713F"/>
    <w:rsid w:val="00C7036E"/>
    <w:rsid w:val="00C7055E"/>
    <w:rsid w:val="00C70ECD"/>
    <w:rsid w:val="00C71B06"/>
    <w:rsid w:val="00C71DA6"/>
    <w:rsid w:val="00C72444"/>
    <w:rsid w:val="00C73C5D"/>
    <w:rsid w:val="00C73CEB"/>
    <w:rsid w:val="00C754EC"/>
    <w:rsid w:val="00C75CEE"/>
    <w:rsid w:val="00C778EB"/>
    <w:rsid w:val="00C77D4C"/>
    <w:rsid w:val="00C80870"/>
    <w:rsid w:val="00C8219D"/>
    <w:rsid w:val="00C828FE"/>
    <w:rsid w:val="00C82F61"/>
    <w:rsid w:val="00C8308E"/>
    <w:rsid w:val="00C84DDE"/>
    <w:rsid w:val="00C85D1B"/>
    <w:rsid w:val="00C87CAB"/>
    <w:rsid w:val="00C90ED4"/>
    <w:rsid w:val="00C92CCB"/>
    <w:rsid w:val="00C94AAD"/>
    <w:rsid w:val="00C94E54"/>
    <w:rsid w:val="00C95599"/>
    <w:rsid w:val="00C95A39"/>
    <w:rsid w:val="00C9670D"/>
    <w:rsid w:val="00C96B94"/>
    <w:rsid w:val="00C97980"/>
    <w:rsid w:val="00C97EDF"/>
    <w:rsid w:val="00CA195A"/>
    <w:rsid w:val="00CA1DAE"/>
    <w:rsid w:val="00CA2B9C"/>
    <w:rsid w:val="00CA435F"/>
    <w:rsid w:val="00CA46EF"/>
    <w:rsid w:val="00CA6DB8"/>
    <w:rsid w:val="00CB045A"/>
    <w:rsid w:val="00CB0545"/>
    <w:rsid w:val="00CB06E4"/>
    <w:rsid w:val="00CB1158"/>
    <w:rsid w:val="00CB174E"/>
    <w:rsid w:val="00CB24ED"/>
    <w:rsid w:val="00CB26B8"/>
    <w:rsid w:val="00CB306A"/>
    <w:rsid w:val="00CB333B"/>
    <w:rsid w:val="00CB5F78"/>
    <w:rsid w:val="00CB6C0D"/>
    <w:rsid w:val="00CB7C31"/>
    <w:rsid w:val="00CC0028"/>
    <w:rsid w:val="00CC05DC"/>
    <w:rsid w:val="00CC1112"/>
    <w:rsid w:val="00CC2D97"/>
    <w:rsid w:val="00CC4D5A"/>
    <w:rsid w:val="00CC58A5"/>
    <w:rsid w:val="00CC5BB0"/>
    <w:rsid w:val="00CC60E8"/>
    <w:rsid w:val="00CC627E"/>
    <w:rsid w:val="00CC6E75"/>
    <w:rsid w:val="00CC6F5C"/>
    <w:rsid w:val="00CC7474"/>
    <w:rsid w:val="00CC77EA"/>
    <w:rsid w:val="00CD03D7"/>
    <w:rsid w:val="00CD2760"/>
    <w:rsid w:val="00CD3000"/>
    <w:rsid w:val="00CD4476"/>
    <w:rsid w:val="00CD557B"/>
    <w:rsid w:val="00CD5D69"/>
    <w:rsid w:val="00CE0990"/>
    <w:rsid w:val="00CE0C10"/>
    <w:rsid w:val="00CE1E8D"/>
    <w:rsid w:val="00CE45DC"/>
    <w:rsid w:val="00CE4743"/>
    <w:rsid w:val="00CE6D06"/>
    <w:rsid w:val="00CE6E2D"/>
    <w:rsid w:val="00CE6FDD"/>
    <w:rsid w:val="00CF089B"/>
    <w:rsid w:val="00CF0AFE"/>
    <w:rsid w:val="00CF1563"/>
    <w:rsid w:val="00CF1F76"/>
    <w:rsid w:val="00CF25CF"/>
    <w:rsid w:val="00CF33E9"/>
    <w:rsid w:val="00CF37E1"/>
    <w:rsid w:val="00CF3EC2"/>
    <w:rsid w:val="00CF431F"/>
    <w:rsid w:val="00CF6419"/>
    <w:rsid w:val="00CF7762"/>
    <w:rsid w:val="00D00C85"/>
    <w:rsid w:val="00D00FDA"/>
    <w:rsid w:val="00D00FE3"/>
    <w:rsid w:val="00D01630"/>
    <w:rsid w:val="00D035EA"/>
    <w:rsid w:val="00D04CD6"/>
    <w:rsid w:val="00D058E5"/>
    <w:rsid w:val="00D06C68"/>
    <w:rsid w:val="00D06F87"/>
    <w:rsid w:val="00D10C89"/>
    <w:rsid w:val="00D1110D"/>
    <w:rsid w:val="00D11A81"/>
    <w:rsid w:val="00D13E2F"/>
    <w:rsid w:val="00D15CF7"/>
    <w:rsid w:val="00D172B7"/>
    <w:rsid w:val="00D17C23"/>
    <w:rsid w:val="00D21E15"/>
    <w:rsid w:val="00D246F6"/>
    <w:rsid w:val="00D27BD4"/>
    <w:rsid w:val="00D304E0"/>
    <w:rsid w:val="00D3050A"/>
    <w:rsid w:val="00D3217A"/>
    <w:rsid w:val="00D33BD2"/>
    <w:rsid w:val="00D3726E"/>
    <w:rsid w:val="00D400D4"/>
    <w:rsid w:val="00D40642"/>
    <w:rsid w:val="00D41164"/>
    <w:rsid w:val="00D411B9"/>
    <w:rsid w:val="00D4263D"/>
    <w:rsid w:val="00D42E06"/>
    <w:rsid w:val="00D42F74"/>
    <w:rsid w:val="00D457A6"/>
    <w:rsid w:val="00D474CD"/>
    <w:rsid w:val="00D4767A"/>
    <w:rsid w:val="00D510B7"/>
    <w:rsid w:val="00D5167E"/>
    <w:rsid w:val="00D51C56"/>
    <w:rsid w:val="00D52207"/>
    <w:rsid w:val="00D52459"/>
    <w:rsid w:val="00D5303D"/>
    <w:rsid w:val="00D53462"/>
    <w:rsid w:val="00D53664"/>
    <w:rsid w:val="00D54289"/>
    <w:rsid w:val="00D5436E"/>
    <w:rsid w:val="00D56A0C"/>
    <w:rsid w:val="00D57594"/>
    <w:rsid w:val="00D57CA3"/>
    <w:rsid w:val="00D57E1B"/>
    <w:rsid w:val="00D61108"/>
    <w:rsid w:val="00D66F13"/>
    <w:rsid w:val="00D73532"/>
    <w:rsid w:val="00D73A1B"/>
    <w:rsid w:val="00D73A7C"/>
    <w:rsid w:val="00D73E12"/>
    <w:rsid w:val="00D74C6A"/>
    <w:rsid w:val="00D74D0D"/>
    <w:rsid w:val="00D74F3D"/>
    <w:rsid w:val="00D751A9"/>
    <w:rsid w:val="00D75435"/>
    <w:rsid w:val="00D75D05"/>
    <w:rsid w:val="00D75E70"/>
    <w:rsid w:val="00D76375"/>
    <w:rsid w:val="00D764CC"/>
    <w:rsid w:val="00D766C0"/>
    <w:rsid w:val="00D7696B"/>
    <w:rsid w:val="00D773A8"/>
    <w:rsid w:val="00D77A15"/>
    <w:rsid w:val="00D77B3A"/>
    <w:rsid w:val="00D80F1A"/>
    <w:rsid w:val="00D81149"/>
    <w:rsid w:val="00D8443E"/>
    <w:rsid w:val="00D85398"/>
    <w:rsid w:val="00D85CB4"/>
    <w:rsid w:val="00D86349"/>
    <w:rsid w:val="00D8672A"/>
    <w:rsid w:val="00D900BE"/>
    <w:rsid w:val="00D913D4"/>
    <w:rsid w:val="00D9175E"/>
    <w:rsid w:val="00D923FA"/>
    <w:rsid w:val="00D92627"/>
    <w:rsid w:val="00D93B25"/>
    <w:rsid w:val="00D94F69"/>
    <w:rsid w:val="00D97B73"/>
    <w:rsid w:val="00DA09A4"/>
    <w:rsid w:val="00DA126A"/>
    <w:rsid w:val="00DA2569"/>
    <w:rsid w:val="00DA3169"/>
    <w:rsid w:val="00DA3660"/>
    <w:rsid w:val="00DA3DBA"/>
    <w:rsid w:val="00DA5209"/>
    <w:rsid w:val="00DA626C"/>
    <w:rsid w:val="00DA6415"/>
    <w:rsid w:val="00DA7876"/>
    <w:rsid w:val="00DB14E0"/>
    <w:rsid w:val="00DB1C95"/>
    <w:rsid w:val="00DB3BAB"/>
    <w:rsid w:val="00DB4387"/>
    <w:rsid w:val="00DB692D"/>
    <w:rsid w:val="00DB74D3"/>
    <w:rsid w:val="00DB7CE3"/>
    <w:rsid w:val="00DC043A"/>
    <w:rsid w:val="00DC14B3"/>
    <w:rsid w:val="00DC2745"/>
    <w:rsid w:val="00DC5BB4"/>
    <w:rsid w:val="00DC681A"/>
    <w:rsid w:val="00DC71E2"/>
    <w:rsid w:val="00DC730E"/>
    <w:rsid w:val="00DD1305"/>
    <w:rsid w:val="00DD3BFD"/>
    <w:rsid w:val="00DD3F39"/>
    <w:rsid w:val="00DD4115"/>
    <w:rsid w:val="00DD6AEC"/>
    <w:rsid w:val="00DD6CFE"/>
    <w:rsid w:val="00DE095F"/>
    <w:rsid w:val="00DE10FC"/>
    <w:rsid w:val="00DE21E8"/>
    <w:rsid w:val="00DE4C69"/>
    <w:rsid w:val="00DE5495"/>
    <w:rsid w:val="00DE5DD7"/>
    <w:rsid w:val="00DE6EC3"/>
    <w:rsid w:val="00DE6F57"/>
    <w:rsid w:val="00DE7481"/>
    <w:rsid w:val="00DF0584"/>
    <w:rsid w:val="00DF1CF9"/>
    <w:rsid w:val="00DF2710"/>
    <w:rsid w:val="00DF294C"/>
    <w:rsid w:val="00DF3751"/>
    <w:rsid w:val="00DF4257"/>
    <w:rsid w:val="00DF55D8"/>
    <w:rsid w:val="00DF6E31"/>
    <w:rsid w:val="00E016F2"/>
    <w:rsid w:val="00E01EDF"/>
    <w:rsid w:val="00E031F3"/>
    <w:rsid w:val="00E03C24"/>
    <w:rsid w:val="00E04223"/>
    <w:rsid w:val="00E04761"/>
    <w:rsid w:val="00E04E67"/>
    <w:rsid w:val="00E05E57"/>
    <w:rsid w:val="00E07866"/>
    <w:rsid w:val="00E10381"/>
    <w:rsid w:val="00E11D78"/>
    <w:rsid w:val="00E15135"/>
    <w:rsid w:val="00E151C9"/>
    <w:rsid w:val="00E15841"/>
    <w:rsid w:val="00E1600D"/>
    <w:rsid w:val="00E160C5"/>
    <w:rsid w:val="00E200B5"/>
    <w:rsid w:val="00E20B6F"/>
    <w:rsid w:val="00E245BA"/>
    <w:rsid w:val="00E24C3E"/>
    <w:rsid w:val="00E25151"/>
    <w:rsid w:val="00E25293"/>
    <w:rsid w:val="00E263EA"/>
    <w:rsid w:val="00E275F9"/>
    <w:rsid w:val="00E316D0"/>
    <w:rsid w:val="00E31C67"/>
    <w:rsid w:val="00E31C97"/>
    <w:rsid w:val="00E31E5E"/>
    <w:rsid w:val="00E32223"/>
    <w:rsid w:val="00E32224"/>
    <w:rsid w:val="00E322B2"/>
    <w:rsid w:val="00E348BD"/>
    <w:rsid w:val="00E355B9"/>
    <w:rsid w:val="00E36579"/>
    <w:rsid w:val="00E4113C"/>
    <w:rsid w:val="00E4179C"/>
    <w:rsid w:val="00E42B0F"/>
    <w:rsid w:val="00E4306D"/>
    <w:rsid w:val="00E45FE1"/>
    <w:rsid w:val="00E469AB"/>
    <w:rsid w:val="00E52F33"/>
    <w:rsid w:val="00E53084"/>
    <w:rsid w:val="00E53C76"/>
    <w:rsid w:val="00E544F6"/>
    <w:rsid w:val="00E549AA"/>
    <w:rsid w:val="00E55B98"/>
    <w:rsid w:val="00E57BD1"/>
    <w:rsid w:val="00E60FD5"/>
    <w:rsid w:val="00E61A25"/>
    <w:rsid w:val="00E61AD7"/>
    <w:rsid w:val="00E63F8B"/>
    <w:rsid w:val="00E64DAA"/>
    <w:rsid w:val="00E65CE5"/>
    <w:rsid w:val="00E66F16"/>
    <w:rsid w:val="00E67516"/>
    <w:rsid w:val="00E70E96"/>
    <w:rsid w:val="00E727A9"/>
    <w:rsid w:val="00E72E24"/>
    <w:rsid w:val="00E73014"/>
    <w:rsid w:val="00E748EA"/>
    <w:rsid w:val="00E75B87"/>
    <w:rsid w:val="00E75E32"/>
    <w:rsid w:val="00E804B1"/>
    <w:rsid w:val="00E81DCF"/>
    <w:rsid w:val="00E8220C"/>
    <w:rsid w:val="00E82DAC"/>
    <w:rsid w:val="00E83382"/>
    <w:rsid w:val="00E835D9"/>
    <w:rsid w:val="00E857FC"/>
    <w:rsid w:val="00E85A8B"/>
    <w:rsid w:val="00E87197"/>
    <w:rsid w:val="00E911C1"/>
    <w:rsid w:val="00E91431"/>
    <w:rsid w:val="00E947D9"/>
    <w:rsid w:val="00E95F94"/>
    <w:rsid w:val="00E96CFA"/>
    <w:rsid w:val="00E977CC"/>
    <w:rsid w:val="00EA1A9C"/>
    <w:rsid w:val="00EA1CE4"/>
    <w:rsid w:val="00EA1EDC"/>
    <w:rsid w:val="00EA458F"/>
    <w:rsid w:val="00EA5EEB"/>
    <w:rsid w:val="00EA7166"/>
    <w:rsid w:val="00EB0336"/>
    <w:rsid w:val="00EB0608"/>
    <w:rsid w:val="00EB1D17"/>
    <w:rsid w:val="00EB3A30"/>
    <w:rsid w:val="00EB40DA"/>
    <w:rsid w:val="00EB6BF7"/>
    <w:rsid w:val="00EB6DC1"/>
    <w:rsid w:val="00EB77A0"/>
    <w:rsid w:val="00EC0E05"/>
    <w:rsid w:val="00EC17DE"/>
    <w:rsid w:val="00EC1BF7"/>
    <w:rsid w:val="00EC4AD9"/>
    <w:rsid w:val="00EC58FD"/>
    <w:rsid w:val="00EC5A68"/>
    <w:rsid w:val="00ED0A1F"/>
    <w:rsid w:val="00ED0C30"/>
    <w:rsid w:val="00ED2F50"/>
    <w:rsid w:val="00ED37B8"/>
    <w:rsid w:val="00ED3A59"/>
    <w:rsid w:val="00ED3C80"/>
    <w:rsid w:val="00ED3DFA"/>
    <w:rsid w:val="00ED567E"/>
    <w:rsid w:val="00ED70A8"/>
    <w:rsid w:val="00EE0665"/>
    <w:rsid w:val="00EE0CF3"/>
    <w:rsid w:val="00EE2662"/>
    <w:rsid w:val="00EE4026"/>
    <w:rsid w:val="00EE5309"/>
    <w:rsid w:val="00EE6218"/>
    <w:rsid w:val="00EE656B"/>
    <w:rsid w:val="00EE67EB"/>
    <w:rsid w:val="00EE6C13"/>
    <w:rsid w:val="00EF0BCD"/>
    <w:rsid w:val="00EF1049"/>
    <w:rsid w:val="00EF1497"/>
    <w:rsid w:val="00EF24D3"/>
    <w:rsid w:val="00EF3911"/>
    <w:rsid w:val="00EF4C47"/>
    <w:rsid w:val="00EF780D"/>
    <w:rsid w:val="00F003D8"/>
    <w:rsid w:val="00F01C66"/>
    <w:rsid w:val="00F01CD3"/>
    <w:rsid w:val="00F02175"/>
    <w:rsid w:val="00F03CB5"/>
    <w:rsid w:val="00F03DD5"/>
    <w:rsid w:val="00F0414E"/>
    <w:rsid w:val="00F07D5A"/>
    <w:rsid w:val="00F1113B"/>
    <w:rsid w:val="00F13315"/>
    <w:rsid w:val="00F13A38"/>
    <w:rsid w:val="00F13D94"/>
    <w:rsid w:val="00F15A7F"/>
    <w:rsid w:val="00F221D8"/>
    <w:rsid w:val="00F23249"/>
    <w:rsid w:val="00F23533"/>
    <w:rsid w:val="00F23BD6"/>
    <w:rsid w:val="00F243D5"/>
    <w:rsid w:val="00F2628B"/>
    <w:rsid w:val="00F2635A"/>
    <w:rsid w:val="00F26D09"/>
    <w:rsid w:val="00F27143"/>
    <w:rsid w:val="00F27B9A"/>
    <w:rsid w:val="00F312BA"/>
    <w:rsid w:val="00F326D3"/>
    <w:rsid w:val="00F3383E"/>
    <w:rsid w:val="00F34825"/>
    <w:rsid w:val="00F34850"/>
    <w:rsid w:val="00F3595E"/>
    <w:rsid w:val="00F361E3"/>
    <w:rsid w:val="00F375A9"/>
    <w:rsid w:val="00F405AE"/>
    <w:rsid w:val="00F4117F"/>
    <w:rsid w:val="00F4209A"/>
    <w:rsid w:val="00F44F88"/>
    <w:rsid w:val="00F44FB8"/>
    <w:rsid w:val="00F46185"/>
    <w:rsid w:val="00F50D75"/>
    <w:rsid w:val="00F51E1B"/>
    <w:rsid w:val="00F534BE"/>
    <w:rsid w:val="00F53F9E"/>
    <w:rsid w:val="00F544E1"/>
    <w:rsid w:val="00F559F1"/>
    <w:rsid w:val="00F570DF"/>
    <w:rsid w:val="00F60695"/>
    <w:rsid w:val="00F60A36"/>
    <w:rsid w:val="00F6303D"/>
    <w:rsid w:val="00F63323"/>
    <w:rsid w:val="00F63FDF"/>
    <w:rsid w:val="00F653D3"/>
    <w:rsid w:val="00F65DA4"/>
    <w:rsid w:val="00F67B65"/>
    <w:rsid w:val="00F71957"/>
    <w:rsid w:val="00F71F97"/>
    <w:rsid w:val="00F72FD5"/>
    <w:rsid w:val="00F73BA9"/>
    <w:rsid w:val="00F741C3"/>
    <w:rsid w:val="00F751DA"/>
    <w:rsid w:val="00F752EB"/>
    <w:rsid w:val="00F76E60"/>
    <w:rsid w:val="00F76FFF"/>
    <w:rsid w:val="00F83432"/>
    <w:rsid w:val="00F834BD"/>
    <w:rsid w:val="00F83AEF"/>
    <w:rsid w:val="00F84AF1"/>
    <w:rsid w:val="00F84E85"/>
    <w:rsid w:val="00F85557"/>
    <w:rsid w:val="00F85B7D"/>
    <w:rsid w:val="00F85CC9"/>
    <w:rsid w:val="00F85E13"/>
    <w:rsid w:val="00F862F7"/>
    <w:rsid w:val="00F904D3"/>
    <w:rsid w:val="00F91884"/>
    <w:rsid w:val="00F91C9A"/>
    <w:rsid w:val="00F92521"/>
    <w:rsid w:val="00F9297F"/>
    <w:rsid w:val="00F940FA"/>
    <w:rsid w:val="00F944B9"/>
    <w:rsid w:val="00F94E36"/>
    <w:rsid w:val="00F95670"/>
    <w:rsid w:val="00F95FCF"/>
    <w:rsid w:val="00F96877"/>
    <w:rsid w:val="00F96CCE"/>
    <w:rsid w:val="00F97A7C"/>
    <w:rsid w:val="00FA15F7"/>
    <w:rsid w:val="00FA1FCC"/>
    <w:rsid w:val="00FA2958"/>
    <w:rsid w:val="00FA370E"/>
    <w:rsid w:val="00FA473B"/>
    <w:rsid w:val="00FA6508"/>
    <w:rsid w:val="00FA663D"/>
    <w:rsid w:val="00FA6E75"/>
    <w:rsid w:val="00FB2ADB"/>
    <w:rsid w:val="00FB2C27"/>
    <w:rsid w:val="00FB2D18"/>
    <w:rsid w:val="00FB45E5"/>
    <w:rsid w:val="00FB5695"/>
    <w:rsid w:val="00FB5DFB"/>
    <w:rsid w:val="00FB72B0"/>
    <w:rsid w:val="00FB7C9D"/>
    <w:rsid w:val="00FC080D"/>
    <w:rsid w:val="00FC1B66"/>
    <w:rsid w:val="00FC1E7F"/>
    <w:rsid w:val="00FC22F8"/>
    <w:rsid w:val="00FC3D9F"/>
    <w:rsid w:val="00FC3E9E"/>
    <w:rsid w:val="00FC45C9"/>
    <w:rsid w:val="00FC69E6"/>
    <w:rsid w:val="00FD0A8C"/>
    <w:rsid w:val="00FD13D0"/>
    <w:rsid w:val="00FD17FA"/>
    <w:rsid w:val="00FD21D4"/>
    <w:rsid w:val="00FD3B85"/>
    <w:rsid w:val="00FD60D1"/>
    <w:rsid w:val="00FD6E5D"/>
    <w:rsid w:val="00FD6F35"/>
    <w:rsid w:val="00FD794E"/>
    <w:rsid w:val="00FE1401"/>
    <w:rsid w:val="00FE2A89"/>
    <w:rsid w:val="00FE40F4"/>
    <w:rsid w:val="00FE614D"/>
    <w:rsid w:val="00FE6E60"/>
    <w:rsid w:val="00FE7561"/>
    <w:rsid w:val="00FE7A3B"/>
    <w:rsid w:val="00FE7C81"/>
    <w:rsid w:val="00FF008E"/>
    <w:rsid w:val="00FF0106"/>
    <w:rsid w:val="00FF0F2D"/>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R"/>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6638812">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89431801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20954352">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1F987-A873-474A-AC05-B1E8561A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Гринцевич И.С.</cp:lastModifiedBy>
  <cp:revision>2</cp:revision>
  <cp:lastPrinted>2026-03-24T10:58:00Z</cp:lastPrinted>
  <dcterms:created xsi:type="dcterms:W3CDTF">2026-03-24T11:13:00Z</dcterms:created>
  <dcterms:modified xsi:type="dcterms:W3CDTF">2026-03-24T11:13:00Z</dcterms:modified>
</cp:coreProperties>
</file>