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396" w:type="dxa"/>
        <w:tblLook w:val="04A0" w:firstRow="1" w:lastRow="0" w:firstColumn="1" w:lastColumn="0" w:noHBand="0" w:noVBand="1"/>
      </w:tblPr>
      <w:tblGrid>
        <w:gridCol w:w="5103"/>
      </w:tblGrid>
      <w:tr w:rsidR="00C63730" w:rsidRPr="00465506" w14:paraId="42C26934" w14:textId="77777777" w:rsidTr="003C3D1C">
        <w:tc>
          <w:tcPr>
            <w:tcW w:w="5103" w:type="dxa"/>
            <w:shd w:val="clear" w:color="auto" w:fill="auto"/>
            <w:hideMark/>
          </w:tcPr>
          <w:p w14:paraId="3FCA4B1A" w14:textId="77777777" w:rsidR="00C63730" w:rsidRPr="00465506" w:rsidRDefault="00C63730" w:rsidP="003C3D1C">
            <w:pPr>
              <w:tabs>
                <w:tab w:val="left" w:pos="709"/>
                <w:tab w:val="left" w:pos="6804"/>
              </w:tabs>
              <w:spacing w:after="0" w:line="280" w:lineRule="exact"/>
              <w:rPr>
                <w:rFonts w:ascii="Times New Roman" w:eastAsia="Times New Roman" w:hAnsi="Times New Roman"/>
                <w:sz w:val="28"/>
                <w:szCs w:val="28"/>
              </w:rPr>
            </w:pPr>
            <w:bookmarkStart w:id="0" w:name="_GoBack"/>
            <w:bookmarkEnd w:id="0"/>
            <w:r w:rsidRPr="00465506">
              <w:rPr>
                <w:rFonts w:ascii="Times New Roman" w:eastAsia="Times New Roman" w:hAnsi="Times New Roman"/>
                <w:sz w:val="28"/>
                <w:szCs w:val="28"/>
              </w:rPr>
              <w:t>УТВЕРЖДЕНО</w:t>
            </w:r>
          </w:p>
          <w:p w14:paraId="4EAFFD9C" w14:textId="77777777" w:rsidR="00C63730" w:rsidRPr="00465506" w:rsidRDefault="00C63730" w:rsidP="003C3D1C">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50A1295B" w14:textId="77777777" w:rsidR="00C63730" w:rsidRPr="00465506" w:rsidRDefault="00C63730" w:rsidP="003C3D1C">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51BC602C" w14:textId="5C9387DE" w:rsidR="00C63730" w:rsidRPr="00465506" w:rsidRDefault="00C63730" w:rsidP="003C3D1C">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ОАО «Белагропромбанк»</w:t>
            </w:r>
            <w:r w:rsidRPr="00465506">
              <w:rPr>
                <w:rFonts w:ascii="Times New Roman" w:eastAsia="Times New Roman" w:hAnsi="Times New Roman"/>
                <w:sz w:val="28"/>
                <w:szCs w:val="28"/>
              </w:rPr>
              <w:br/>
            </w:r>
            <w:r w:rsidR="003C3D1C" w:rsidRPr="003C3D1C">
              <w:rPr>
                <w:rFonts w:ascii="Times New Roman" w:hAnsi="Times New Roman"/>
                <w:sz w:val="28"/>
                <w:szCs w:val="28"/>
              </w:rPr>
              <w:t>11.05.2026 № 31</w:t>
            </w:r>
          </w:p>
        </w:tc>
      </w:tr>
    </w:tbl>
    <w:p w14:paraId="480DA06E" w14:textId="77777777" w:rsidR="00C63730" w:rsidRPr="005C5F9A" w:rsidRDefault="00C63730" w:rsidP="00C63730">
      <w:pPr>
        <w:tabs>
          <w:tab w:val="left" w:pos="709"/>
          <w:tab w:val="left" w:pos="6804"/>
        </w:tabs>
        <w:spacing w:after="0" w:line="240" w:lineRule="auto"/>
        <w:jc w:val="center"/>
        <w:rPr>
          <w:rFonts w:ascii="Times New Roman" w:hAnsi="Times New Roman"/>
          <w:sz w:val="28"/>
          <w:szCs w:val="28"/>
        </w:rPr>
      </w:pPr>
    </w:p>
    <w:p w14:paraId="4DD06BFC" w14:textId="77777777" w:rsidR="00C63730" w:rsidRPr="005C5F9A" w:rsidRDefault="00C63730" w:rsidP="003C3D1C">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459AB99B" w:rsidR="00C63730" w:rsidRPr="005C5F9A" w:rsidRDefault="00C63730" w:rsidP="003C3D1C">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3C3D1C">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3C3D1C">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3C3D1C">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3C3D1C">
        <w:rPr>
          <w:rFonts w:ascii="Times New Roman" w:hAnsi="Times New Roman"/>
          <w:sz w:val="28"/>
          <w:szCs w:val="28"/>
        </w:rPr>
        <w:t xml:space="preserve"> </w:t>
      </w:r>
      <w:r w:rsidRPr="005C5F9A">
        <w:rPr>
          <w:rFonts w:ascii="Times New Roman" w:hAnsi="Times New Roman"/>
          <w:sz w:val="28"/>
          <w:szCs w:val="28"/>
        </w:rPr>
        <w:t>ОАО</w:t>
      </w:r>
      <w:r w:rsidR="003C3D1C">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3C3D1C">
        <w:rPr>
          <w:rFonts w:ascii="Times New Roman" w:hAnsi="Times New Roman"/>
          <w:sz w:val="28"/>
          <w:szCs w:val="28"/>
        </w:rPr>
        <w:t> </w:t>
      </w:r>
      <w:r w:rsidRPr="005C5F9A">
        <w:rPr>
          <w:rFonts w:ascii="Times New Roman"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98C2754" w14:textId="02658036" w:rsidR="00C57663" w:rsidRDefault="00537F2E" w:rsidP="00C57663">
      <w:pPr>
        <w:pStyle w:val="p-normal"/>
        <w:spacing w:before="0" w:beforeAutospacing="0" w:after="0" w:afterAutospacing="0"/>
        <w:ind w:firstLine="709"/>
        <w:jc w:val="both"/>
        <w:textAlignment w:val="baseline"/>
        <w:rPr>
          <w:sz w:val="28"/>
          <w:szCs w:val="28"/>
        </w:rPr>
      </w:pPr>
      <w:r>
        <w:rPr>
          <w:sz w:val="28"/>
          <w:szCs w:val="28"/>
        </w:rPr>
        <w:t xml:space="preserve">В </w:t>
      </w:r>
      <w:r w:rsidR="001B3855">
        <w:rPr>
          <w:sz w:val="28"/>
          <w:szCs w:val="28"/>
        </w:rPr>
        <w:t>подразделе 22.</w:t>
      </w:r>
      <w:r w:rsidR="008C54BC">
        <w:rPr>
          <w:sz w:val="28"/>
          <w:szCs w:val="28"/>
        </w:rPr>
        <w:t>2</w:t>
      </w:r>
      <w:r w:rsidR="001B3855">
        <w:rPr>
          <w:sz w:val="28"/>
          <w:szCs w:val="28"/>
        </w:rPr>
        <w:t xml:space="preserve"> раздела 22 </w:t>
      </w:r>
      <w:r>
        <w:rPr>
          <w:sz w:val="28"/>
          <w:szCs w:val="28"/>
        </w:rPr>
        <w:t>глав</w:t>
      </w:r>
      <w:r w:rsidR="001B3855">
        <w:rPr>
          <w:sz w:val="28"/>
          <w:szCs w:val="28"/>
        </w:rPr>
        <w:t>ы</w:t>
      </w:r>
      <w:r>
        <w:rPr>
          <w:sz w:val="28"/>
          <w:szCs w:val="28"/>
        </w:rPr>
        <w:t xml:space="preserve"> </w:t>
      </w:r>
      <w:r>
        <w:rPr>
          <w:sz w:val="28"/>
          <w:szCs w:val="28"/>
          <w:lang w:val="en-US"/>
        </w:rPr>
        <w:t>V</w:t>
      </w:r>
      <w:r>
        <w:rPr>
          <w:sz w:val="28"/>
          <w:szCs w:val="28"/>
        </w:rPr>
        <w:t>:</w:t>
      </w:r>
    </w:p>
    <w:p w14:paraId="1E1D02F0" w14:textId="3BC0B383" w:rsidR="008C54BC" w:rsidRDefault="008C54BC" w:rsidP="005A668E">
      <w:pPr>
        <w:pStyle w:val="p-normal"/>
        <w:spacing w:before="0" w:beforeAutospacing="0" w:after="0" w:afterAutospacing="0"/>
        <w:ind w:firstLine="709"/>
        <w:rPr>
          <w:sz w:val="28"/>
          <w:szCs w:val="28"/>
        </w:rPr>
      </w:pPr>
      <w:r>
        <w:rPr>
          <w:sz w:val="28"/>
          <w:szCs w:val="28"/>
        </w:rPr>
        <w:t>позицию 22.2.3 изложить в следующей редакции:</w:t>
      </w:r>
    </w:p>
    <w:p w14:paraId="37E5E31E" w14:textId="77777777" w:rsidR="003C3D1C" w:rsidRPr="003C3D1C" w:rsidRDefault="003C3D1C" w:rsidP="005A668E">
      <w:pPr>
        <w:pStyle w:val="p-normal"/>
        <w:spacing w:before="0" w:beforeAutospacing="0" w:after="0" w:afterAutospacing="0"/>
        <w:ind w:firstLine="709"/>
        <w:rPr>
          <w:sz w:val="16"/>
          <w:szCs w:val="16"/>
        </w:rPr>
      </w:pPr>
    </w:p>
    <w:tbl>
      <w:tblPr>
        <w:tblStyle w:val="ad"/>
        <w:tblW w:w="9818" w:type="dxa"/>
        <w:tblLook w:val="04A0" w:firstRow="1" w:lastRow="0" w:firstColumn="1" w:lastColumn="0" w:noHBand="0" w:noVBand="1"/>
      </w:tblPr>
      <w:tblGrid>
        <w:gridCol w:w="756"/>
        <w:gridCol w:w="2260"/>
        <w:gridCol w:w="1308"/>
        <w:gridCol w:w="1308"/>
        <w:gridCol w:w="1866"/>
        <w:gridCol w:w="2320"/>
      </w:tblGrid>
      <w:tr w:rsidR="008C54BC" w:rsidRPr="008C54BC" w14:paraId="45629182" w14:textId="77777777" w:rsidTr="003C3D1C">
        <w:trPr>
          <w:trHeight w:val="238"/>
        </w:trPr>
        <w:tc>
          <w:tcPr>
            <w:tcW w:w="756" w:type="dxa"/>
          </w:tcPr>
          <w:p w14:paraId="1C4793AA" w14:textId="6154EFBF" w:rsidR="008C54BC" w:rsidRPr="008C54BC" w:rsidRDefault="008C54BC" w:rsidP="008C54BC">
            <w:pPr>
              <w:pStyle w:val="p-normal"/>
              <w:spacing w:before="0" w:beforeAutospacing="0" w:after="0" w:afterAutospacing="0"/>
              <w:jc w:val="center"/>
            </w:pPr>
            <w:r w:rsidRPr="008C54BC">
              <w:t>«№ п/п</w:t>
            </w:r>
          </w:p>
        </w:tc>
        <w:tc>
          <w:tcPr>
            <w:tcW w:w="2260" w:type="dxa"/>
          </w:tcPr>
          <w:p w14:paraId="00F8B3C8" w14:textId="0DCF6A64" w:rsidR="008C54BC" w:rsidRPr="008C54BC" w:rsidRDefault="008C54BC" w:rsidP="008C54BC">
            <w:pPr>
              <w:pStyle w:val="p-normal"/>
              <w:spacing w:before="0" w:beforeAutospacing="0" w:after="0" w:afterAutospacing="0"/>
              <w:jc w:val="center"/>
            </w:pPr>
            <w:r>
              <w:t>Наименование пакета</w:t>
            </w:r>
          </w:p>
        </w:tc>
        <w:tc>
          <w:tcPr>
            <w:tcW w:w="1308" w:type="dxa"/>
          </w:tcPr>
          <w:p w14:paraId="6015BD05" w14:textId="0F39CB8F" w:rsidR="008C54BC" w:rsidRPr="008C54BC" w:rsidRDefault="008C54BC" w:rsidP="008C54BC">
            <w:pPr>
              <w:pStyle w:val="p-normal"/>
              <w:spacing w:before="0" w:beforeAutospacing="0" w:after="0" w:afterAutospacing="0"/>
              <w:jc w:val="center"/>
            </w:pPr>
            <w:r>
              <w:t>ВЭД</w:t>
            </w:r>
          </w:p>
        </w:tc>
        <w:tc>
          <w:tcPr>
            <w:tcW w:w="1308" w:type="dxa"/>
          </w:tcPr>
          <w:p w14:paraId="3D015FF4" w14:textId="000D7201" w:rsidR="008C54BC" w:rsidRPr="008C54BC" w:rsidRDefault="008C54BC" w:rsidP="008C54BC">
            <w:pPr>
              <w:pStyle w:val="p-normal"/>
              <w:spacing w:before="0" w:beforeAutospacing="0" w:after="0" w:afterAutospacing="0"/>
              <w:jc w:val="center"/>
            </w:pPr>
            <w:r>
              <w:t>ВЭД-</w:t>
            </w:r>
            <w:r>
              <w:rPr>
                <w:lang w:val="en-US"/>
              </w:rPr>
              <w:t>RUB</w:t>
            </w:r>
          </w:p>
        </w:tc>
        <w:tc>
          <w:tcPr>
            <w:tcW w:w="1866" w:type="dxa"/>
          </w:tcPr>
          <w:p w14:paraId="78CAF199" w14:textId="51659265" w:rsidR="008C54BC" w:rsidRPr="008C54BC" w:rsidRDefault="008C54BC" w:rsidP="008C54BC">
            <w:pPr>
              <w:pStyle w:val="p-normal"/>
              <w:spacing w:before="0" w:beforeAutospacing="0" w:after="0" w:afterAutospacing="0"/>
              <w:jc w:val="center"/>
            </w:pPr>
            <w:r>
              <w:t>Срок уплаты вознаграждения (платы)</w:t>
            </w:r>
          </w:p>
        </w:tc>
        <w:tc>
          <w:tcPr>
            <w:tcW w:w="2320" w:type="dxa"/>
          </w:tcPr>
          <w:p w14:paraId="1CA3723F" w14:textId="0AA1BF50" w:rsidR="008C54BC" w:rsidRPr="008C54BC" w:rsidRDefault="008C54BC" w:rsidP="008C54BC">
            <w:pPr>
              <w:pStyle w:val="p-normal"/>
              <w:spacing w:before="0" w:beforeAutospacing="0" w:after="0" w:afterAutospacing="0"/>
              <w:jc w:val="center"/>
            </w:pPr>
            <w:r>
              <w:t>Примечание</w:t>
            </w:r>
          </w:p>
        </w:tc>
      </w:tr>
      <w:tr w:rsidR="008C54BC" w:rsidRPr="008C54BC" w14:paraId="3C3497F5" w14:textId="77777777" w:rsidTr="003C3D1C">
        <w:trPr>
          <w:trHeight w:val="238"/>
        </w:trPr>
        <w:tc>
          <w:tcPr>
            <w:tcW w:w="756" w:type="dxa"/>
          </w:tcPr>
          <w:p w14:paraId="71751206" w14:textId="77777777" w:rsidR="008C54BC" w:rsidRPr="008C54BC" w:rsidRDefault="008C54BC" w:rsidP="005A668E">
            <w:pPr>
              <w:pStyle w:val="p-normal"/>
              <w:spacing w:before="0" w:beforeAutospacing="0" w:after="0" w:afterAutospacing="0"/>
            </w:pPr>
          </w:p>
        </w:tc>
        <w:tc>
          <w:tcPr>
            <w:tcW w:w="2260" w:type="dxa"/>
          </w:tcPr>
          <w:p w14:paraId="33415C4D" w14:textId="7B14B529" w:rsidR="008C54BC" w:rsidRPr="008C54BC" w:rsidRDefault="008C54BC" w:rsidP="008C54BC">
            <w:pPr>
              <w:pStyle w:val="p-normal"/>
              <w:spacing w:before="0" w:beforeAutospacing="0" w:after="0" w:afterAutospacing="0"/>
            </w:pPr>
            <w:r>
              <w:t>Абонентская плата</w:t>
            </w:r>
          </w:p>
        </w:tc>
        <w:tc>
          <w:tcPr>
            <w:tcW w:w="1308" w:type="dxa"/>
          </w:tcPr>
          <w:p w14:paraId="72905475" w14:textId="57B33CD2" w:rsidR="008C54BC" w:rsidRDefault="008C54BC" w:rsidP="00C60D2F">
            <w:pPr>
              <w:pStyle w:val="p-normal"/>
              <w:spacing w:before="0" w:beforeAutospacing="0" w:after="0" w:afterAutospacing="0"/>
              <w:jc w:val="center"/>
            </w:pPr>
            <w:r>
              <w:t>5,00</w:t>
            </w:r>
          </w:p>
          <w:p w14:paraId="2604F182" w14:textId="77777777" w:rsidR="008C54BC" w:rsidRDefault="008C54BC" w:rsidP="00C60D2F">
            <w:pPr>
              <w:pStyle w:val="p-normal"/>
              <w:spacing w:before="0" w:beforeAutospacing="0" w:after="0" w:afterAutospacing="0"/>
              <w:jc w:val="center"/>
            </w:pPr>
            <w:r>
              <w:t>бел. руб.</w:t>
            </w:r>
          </w:p>
          <w:p w14:paraId="6D7ED401" w14:textId="26B1DC5F" w:rsidR="008C54BC" w:rsidRPr="008C54BC" w:rsidRDefault="008C54BC" w:rsidP="00C60D2F">
            <w:pPr>
              <w:pStyle w:val="p-normal"/>
              <w:spacing w:before="0" w:beforeAutospacing="0" w:after="0" w:afterAutospacing="0"/>
              <w:jc w:val="center"/>
            </w:pPr>
            <w:r>
              <w:t>в месяц</w:t>
            </w:r>
          </w:p>
        </w:tc>
        <w:tc>
          <w:tcPr>
            <w:tcW w:w="1308" w:type="dxa"/>
          </w:tcPr>
          <w:p w14:paraId="4C40DDDA" w14:textId="4B681135" w:rsidR="008C54BC" w:rsidRDefault="00E20D99" w:rsidP="00C60D2F">
            <w:pPr>
              <w:pStyle w:val="p-normal"/>
              <w:spacing w:before="0" w:beforeAutospacing="0" w:after="0" w:afterAutospacing="0"/>
              <w:jc w:val="center"/>
            </w:pPr>
            <w:r>
              <w:rPr>
                <w:lang w:val="en-US"/>
              </w:rPr>
              <w:t>200</w:t>
            </w:r>
            <w:r w:rsidR="008C54BC">
              <w:t>,00</w:t>
            </w:r>
          </w:p>
          <w:p w14:paraId="6F8BE02A" w14:textId="77777777" w:rsidR="008C54BC" w:rsidRDefault="008C54BC" w:rsidP="00C60D2F">
            <w:pPr>
              <w:pStyle w:val="p-normal"/>
              <w:spacing w:before="0" w:beforeAutospacing="0" w:after="0" w:afterAutospacing="0"/>
              <w:jc w:val="center"/>
            </w:pPr>
            <w:r>
              <w:t>бел. руб.</w:t>
            </w:r>
          </w:p>
          <w:p w14:paraId="359828FE" w14:textId="6423A1A5" w:rsidR="008C54BC" w:rsidRPr="008C54BC" w:rsidRDefault="008C54BC" w:rsidP="00C60D2F">
            <w:pPr>
              <w:pStyle w:val="p-normal"/>
              <w:spacing w:before="0" w:beforeAutospacing="0" w:after="0" w:afterAutospacing="0"/>
              <w:jc w:val="center"/>
            </w:pPr>
            <w:r>
              <w:t>в месяц</w:t>
            </w:r>
          </w:p>
        </w:tc>
        <w:tc>
          <w:tcPr>
            <w:tcW w:w="1866" w:type="dxa"/>
          </w:tcPr>
          <w:p w14:paraId="10E18EB3" w14:textId="3BEDAB4A" w:rsidR="008C54BC" w:rsidRDefault="008C54BC" w:rsidP="00C60D2F">
            <w:pPr>
              <w:pStyle w:val="p-normal"/>
              <w:spacing w:before="0" w:beforeAutospacing="0" w:after="0" w:afterAutospacing="0"/>
              <w:jc w:val="center"/>
            </w:pPr>
            <w:r>
              <w:t xml:space="preserve">В месяце подключения клиента к пакету услуг </w:t>
            </w:r>
            <w:r w:rsidR="003C3D1C">
              <w:t>–</w:t>
            </w:r>
            <w:r>
              <w:t xml:space="preserve"> в день подключения к пакету услуг, но не позднее последнего операционного дня текущего месяца.</w:t>
            </w:r>
          </w:p>
          <w:p w14:paraId="29697137" w14:textId="188352D5" w:rsidR="008C54BC" w:rsidRPr="008C54BC" w:rsidRDefault="008C54BC" w:rsidP="00C60D2F">
            <w:pPr>
              <w:pStyle w:val="p-normal"/>
              <w:spacing w:before="0" w:beforeAutospacing="0" w:after="0" w:afterAutospacing="0"/>
              <w:jc w:val="center"/>
            </w:pPr>
            <w:r>
              <w:t xml:space="preserve">В последующие месяцы </w:t>
            </w:r>
            <w:r w:rsidR="003C3D1C">
              <w:t>–</w:t>
            </w:r>
            <w:r>
              <w:t xml:space="preserve"> до 10 числа текущего месяца, но не позднее последнего операционного дня  текущего месяца.</w:t>
            </w:r>
          </w:p>
        </w:tc>
        <w:tc>
          <w:tcPr>
            <w:tcW w:w="2320" w:type="dxa"/>
          </w:tcPr>
          <w:p w14:paraId="4D2915C2" w14:textId="7CBB515D" w:rsidR="008C54BC" w:rsidRPr="008C54BC" w:rsidRDefault="008C54BC" w:rsidP="00C60D2F">
            <w:pPr>
              <w:pStyle w:val="p-normal"/>
              <w:spacing w:before="0" w:beforeAutospacing="0" w:after="0" w:afterAutospacing="0"/>
              <w:jc w:val="center"/>
            </w:pPr>
            <w:r w:rsidRPr="008C54BC">
              <w:t>По клиенту со специальными условиями обслуживания «БОНУС ВЭД-RUB</w:t>
            </w:r>
            <w:r w:rsidR="003C3D1C">
              <w:t>»</w:t>
            </w:r>
            <w:r w:rsidRPr="008C54BC">
              <w:t xml:space="preserve"> размер абонентской платы по комплексному пакету услуг  устанавливается в соответствии с условиями, включенными в Правила предоставления и использования линейки пакетов услуг «SMART» для корпоративных клиентов ОАО «Белагропромбанк»</w:t>
            </w:r>
            <w:r>
              <w:t>.</w:t>
            </w:r>
          </w:p>
        </w:tc>
      </w:tr>
      <w:tr w:rsidR="008C54BC" w:rsidRPr="008C54BC" w14:paraId="460DAF35" w14:textId="77777777" w:rsidTr="003C3D1C">
        <w:trPr>
          <w:trHeight w:val="238"/>
        </w:trPr>
        <w:tc>
          <w:tcPr>
            <w:tcW w:w="756" w:type="dxa"/>
          </w:tcPr>
          <w:p w14:paraId="48B65BBC" w14:textId="768C72CA" w:rsidR="008C54BC" w:rsidRPr="008C54BC" w:rsidRDefault="008C54BC" w:rsidP="005A668E">
            <w:pPr>
              <w:pStyle w:val="p-normal"/>
              <w:spacing w:before="0" w:beforeAutospacing="0" w:after="0" w:afterAutospacing="0"/>
            </w:pPr>
            <w:r>
              <w:t>1.</w:t>
            </w:r>
          </w:p>
        </w:tc>
        <w:tc>
          <w:tcPr>
            <w:tcW w:w="2260" w:type="dxa"/>
          </w:tcPr>
          <w:p w14:paraId="16EA0AF3" w14:textId="54BCF68E" w:rsidR="008C54BC" w:rsidRPr="008C54BC" w:rsidRDefault="008C54BC" w:rsidP="005A668E">
            <w:pPr>
              <w:pStyle w:val="p-normal"/>
              <w:spacing w:before="0" w:beforeAutospacing="0" w:after="0" w:afterAutospacing="0"/>
            </w:pPr>
            <w:r w:rsidRPr="008C54BC">
              <w:t>Открытие счетов, осуществление расчетов:</w:t>
            </w:r>
          </w:p>
        </w:tc>
        <w:tc>
          <w:tcPr>
            <w:tcW w:w="1308" w:type="dxa"/>
          </w:tcPr>
          <w:p w14:paraId="2BB2C2FA" w14:textId="77777777" w:rsidR="008C54BC" w:rsidRPr="008C54BC" w:rsidRDefault="008C54BC" w:rsidP="00C60D2F">
            <w:pPr>
              <w:pStyle w:val="p-normal"/>
              <w:spacing w:before="0" w:beforeAutospacing="0" w:after="0" w:afterAutospacing="0"/>
              <w:jc w:val="center"/>
            </w:pPr>
          </w:p>
        </w:tc>
        <w:tc>
          <w:tcPr>
            <w:tcW w:w="1308" w:type="dxa"/>
          </w:tcPr>
          <w:p w14:paraId="03EEBB3A" w14:textId="77777777" w:rsidR="008C54BC" w:rsidRPr="008C54BC" w:rsidRDefault="008C54BC" w:rsidP="00C60D2F">
            <w:pPr>
              <w:pStyle w:val="p-normal"/>
              <w:spacing w:before="0" w:beforeAutospacing="0" w:after="0" w:afterAutospacing="0"/>
              <w:jc w:val="center"/>
            </w:pPr>
          </w:p>
        </w:tc>
        <w:tc>
          <w:tcPr>
            <w:tcW w:w="1866" w:type="dxa"/>
          </w:tcPr>
          <w:p w14:paraId="789161B4" w14:textId="77777777" w:rsidR="008C54BC" w:rsidRPr="008C54BC" w:rsidRDefault="008C54BC" w:rsidP="00C60D2F">
            <w:pPr>
              <w:pStyle w:val="p-normal"/>
              <w:spacing w:before="0" w:beforeAutospacing="0" w:after="0" w:afterAutospacing="0"/>
              <w:jc w:val="center"/>
            </w:pPr>
          </w:p>
        </w:tc>
        <w:tc>
          <w:tcPr>
            <w:tcW w:w="2320" w:type="dxa"/>
          </w:tcPr>
          <w:p w14:paraId="7C5E3B16" w14:textId="77777777" w:rsidR="008C54BC" w:rsidRPr="008C54BC" w:rsidRDefault="008C54BC" w:rsidP="00C60D2F">
            <w:pPr>
              <w:pStyle w:val="p-normal"/>
              <w:spacing w:before="0" w:beforeAutospacing="0" w:after="0" w:afterAutospacing="0"/>
              <w:jc w:val="center"/>
            </w:pPr>
          </w:p>
        </w:tc>
      </w:tr>
      <w:tr w:rsidR="008C54BC" w:rsidRPr="008C54BC" w14:paraId="021DA2F9" w14:textId="77777777" w:rsidTr="003C3D1C">
        <w:trPr>
          <w:trHeight w:val="238"/>
        </w:trPr>
        <w:tc>
          <w:tcPr>
            <w:tcW w:w="756" w:type="dxa"/>
          </w:tcPr>
          <w:p w14:paraId="1607539B" w14:textId="504ABB75" w:rsidR="008C54BC" w:rsidRPr="008C54BC" w:rsidRDefault="008C54BC" w:rsidP="008C54BC">
            <w:pPr>
              <w:pStyle w:val="p-normal"/>
              <w:spacing w:before="0" w:beforeAutospacing="0" w:after="0" w:afterAutospacing="0"/>
            </w:pPr>
            <w:r>
              <w:t>1.1.</w:t>
            </w:r>
          </w:p>
        </w:tc>
        <w:tc>
          <w:tcPr>
            <w:tcW w:w="2260" w:type="dxa"/>
          </w:tcPr>
          <w:p w14:paraId="321F227F" w14:textId="0A4085E1" w:rsidR="008C54BC" w:rsidRPr="008C54BC" w:rsidRDefault="008C54BC" w:rsidP="008C54BC">
            <w:pPr>
              <w:pStyle w:val="p-normal"/>
              <w:spacing w:before="0" w:beforeAutospacing="0" w:after="0" w:afterAutospacing="0"/>
            </w:pPr>
            <w:r w:rsidRPr="008C54BC">
              <w:t>Открытие банковских счетов в иностранной валюте (по заявлению клиента)</w:t>
            </w:r>
          </w:p>
        </w:tc>
        <w:tc>
          <w:tcPr>
            <w:tcW w:w="1308" w:type="dxa"/>
          </w:tcPr>
          <w:p w14:paraId="6F7B3D06" w14:textId="6768DD11" w:rsidR="008C54BC" w:rsidRPr="008C54BC" w:rsidRDefault="008C54BC" w:rsidP="00C60D2F">
            <w:pPr>
              <w:pStyle w:val="p-normal"/>
              <w:spacing w:before="0" w:beforeAutospacing="0" w:after="0" w:afterAutospacing="0"/>
              <w:jc w:val="center"/>
            </w:pPr>
            <w:r>
              <w:t>Включено в пакет</w:t>
            </w:r>
          </w:p>
        </w:tc>
        <w:tc>
          <w:tcPr>
            <w:tcW w:w="1308" w:type="dxa"/>
          </w:tcPr>
          <w:p w14:paraId="65E0F5AE" w14:textId="620994EC" w:rsidR="008C54BC" w:rsidRPr="008C54BC" w:rsidRDefault="008C54BC" w:rsidP="00C60D2F">
            <w:pPr>
              <w:pStyle w:val="p-normal"/>
              <w:spacing w:before="0" w:beforeAutospacing="0" w:after="0" w:afterAutospacing="0"/>
              <w:jc w:val="center"/>
            </w:pPr>
            <w:r>
              <w:t>Включено в пакет</w:t>
            </w:r>
          </w:p>
        </w:tc>
        <w:tc>
          <w:tcPr>
            <w:tcW w:w="1866" w:type="dxa"/>
          </w:tcPr>
          <w:p w14:paraId="023E00A3" w14:textId="77777777" w:rsidR="008C54BC" w:rsidRPr="008C54BC" w:rsidRDefault="008C54BC" w:rsidP="00C60D2F">
            <w:pPr>
              <w:pStyle w:val="p-normal"/>
              <w:spacing w:before="0" w:beforeAutospacing="0" w:after="0" w:afterAutospacing="0"/>
              <w:jc w:val="center"/>
            </w:pPr>
          </w:p>
        </w:tc>
        <w:tc>
          <w:tcPr>
            <w:tcW w:w="2320" w:type="dxa"/>
          </w:tcPr>
          <w:p w14:paraId="1FAB1A53" w14:textId="77777777" w:rsidR="008C54BC" w:rsidRPr="008C54BC" w:rsidRDefault="008C54BC" w:rsidP="00C60D2F">
            <w:pPr>
              <w:pStyle w:val="p-normal"/>
              <w:spacing w:before="0" w:beforeAutospacing="0" w:after="0" w:afterAutospacing="0"/>
              <w:jc w:val="center"/>
            </w:pPr>
          </w:p>
        </w:tc>
      </w:tr>
      <w:tr w:rsidR="008C54BC" w:rsidRPr="008C54BC" w14:paraId="7EBAD45D" w14:textId="77777777" w:rsidTr="003C3D1C">
        <w:trPr>
          <w:trHeight w:val="238"/>
        </w:trPr>
        <w:tc>
          <w:tcPr>
            <w:tcW w:w="756" w:type="dxa"/>
          </w:tcPr>
          <w:p w14:paraId="4601D325" w14:textId="1B209E92" w:rsidR="008C54BC" w:rsidRPr="008C54BC" w:rsidRDefault="008C54BC" w:rsidP="00A85033">
            <w:pPr>
              <w:pStyle w:val="p-normal"/>
              <w:spacing w:before="0" w:beforeAutospacing="0" w:after="0" w:afterAutospacing="0"/>
            </w:pPr>
            <w:r>
              <w:t>1.2.</w:t>
            </w:r>
          </w:p>
        </w:tc>
        <w:tc>
          <w:tcPr>
            <w:tcW w:w="2260" w:type="dxa"/>
          </w:tcPr>
          <w:p w14:paraId="4F0DFE1F" w14:textId="3D1D8946" w:rsidR="008C54BC" w:rsidRPr="008C54BC" w:rsidRDefault="00A85033" w:rsidP="00A85033">
            <w:pPr>
              <w:pStyle w:val="p-normal"/>
              <w:spacing w:before="0" w:beforeAutospacing="0" w:after="0" w:afterAutospacing="0"/>
            </w:pPr>
            <w:r w:rsidRPr="00A85033">
              <w:t>Регистрация валютных договоров</w:t>
            </w:r>
          </w:p>
        </w:tc>
        <w:tc>
          <w:tcPr>
            <w:tcW w:w="1308" w:type="dxa"/>
          </w:tcPr>
          <w:p w14:paraId="41491D8F" w14:textId="019FC6B1" w:rsidR="00A85033" w:rsidRDefault="00A85033" w:rsidP="00C60D2F">
            <w:pPr>
              <w:pStyle w:val="p-normal"/>
              <w:spacing w:before="0" w:beforeAutospacing="0" w:after="0" w:afterAutospacing="0"/>
              <w:jc w:val="center"/>
            </w:pPr>
            <w:r>
              <w:t>10,00 бел. руб.</w:t>
            </w:r>
          </w:p>
          <w:p w14:paraId="2CFFCD1E" w14:textId="69961544" w:rsidR="00A85033" w:rsidRDefault="00A85033" w:rsidP="00C60D2F">
            <w:pPr>
              <w:pStyle w:val="p-normal"/>
              <w:spacing w:before="0" w:beforeAutospacing="0" w:after="0" w:afterAutospacing="0"/>
              <w:jc w:val="center"/>
            </w:pPr>
            <w:r>
              <w:t>(с НДС)</w:t>
            </w:r>
          </w:p>
          <w:p w14:paraId="66DAC746" w14:textId="6C6CCD64" w:rsidR="008C54BC" w:rsidRPr="008C54BC" w:rsidRDefault="00A85033" w:rsidP="00C60D2F">
            <w:pPr>
              <w:pStyle w:val="p-normal"/>
              <w:spacing w:before="0" w:beforeAutospacing="0" w:after="0" w:afterAutospacing="0"/>
              <w:jc w:val="center"/>
            </w:pPr>
            <w:r>
              <w:lastRenderedPageBreak/>
              <w:t>за 1 договор</w:t>
            </w:r>
          </w:p>
        </w:tc>
        <w:tc>
          <w:tcPr>
            <w:tcW w:w="1308" w:type="dxa"/>
          </w:tcPr>
          <w:p w14:paraId="4C718438" w14:textId="3DBACEE9" w:rsidR="00A85033" w:rsidRDefault="00A85033" w:rsidP="00C60D2F">
            <w:pPr>
              <w:pStyle w:val="p-normal"/>
              <w:spacing w:before="0" w:beforeAutospacing="0" w:after="0" w:afterAutospacing="0"/>
              <w:jc w:val="center"/>
            </w:pPr>
            <w:r>
              <w:lastRenderedPageBreak/>
              <w:t>5,00 бел. руб.</w:t>
            </w:r>
          </w:p>
          <w:p w14:paraId="39EA3E66" w14:textId="42A09397" w:rsidR="00A85033" w:rsidRDefault="00A85033" w:rsidP="00C60D2F">
            <w:pPr>
              <w:pStyle w:val="p-normal"/>
              <w:spacing w:before="0" w:beforeAutospacing="0" w:after="0" w:afterAutospacing="0"/>
              <w:jc w:val="center"/>
            </w:pPr>
            <w:r>
              <w:t>(с НДС)</w:t>
            </w:r>
          </w:p>
          <w:p w14:paraId="721BA45D" w14:textId="6A6891AA" w:rsidR="008C54BC" w:rsidRPr="008C54BC" w:rsidRDefault="00A85033" w:rsidP="00C60D2F">
            <w:pPr>
              <w:pStyle w:val="p-normal"/>
              <w:spacing w:before="0" w:beforeAutospacing="0" w:after="0" w:afterAutospacing="0"/>
              <w:jc w:val="center"/>
            </w:pPr>
            <w:r>
              <w:lastRenderedPageBreak/>
              <w:t>за 1 договор</w:t>
            </w:r>
          </w:p>
        </w:tc>
        <w:tc>
          <w:tcPr>
            <w:tcW w:w="1866" w:type="dxa"/>
          </w:tcPr>
          <w:p w14:paraId="297D7F1E" w14:textId="491DE6BA" w:rsidR="008C54BC" w:rsidRPr="008C54BC" w:rsidRDefault="00A85033" w:rsidP="00C60D2F">
            <w:pPr>
              <w:pStyle w:val="p-normal"/>
              <w:spacing w:before="0" w:beforeAutospacing="0" w:after="0" w:afterAutospacing="0"/>
              <w:jc w:val="center"/>
            </w:pPr>
            <w:r w:rsidRPr="00A85033">
              <w:lastRenderedPageBreak/>
              <w:t xml:space="preserve">По факту исполнения услуги, но не позднее </w:t>
            </w:r>
            <w:r w:rsidRPr="00A85033">
              <w:lastRenderedPageBreak/>
              <w:t>последнего рабочего дня месяца, в котором осуществлялась регистрация</w:t>
            </w:r>
          </w:p>
        </w:tc>
        <w:tc>
          <w:tcPr>
            <w:tcW w:w="2320" w:type="dxa"/>
          </w:tcPr>
          <w:p w14:paraId="4E827B23" w14:textId="77777777" w:rsidR="008C54BC" w:rsidRPr="008C54BC" w:rsidRDefault="008C54BC" w:rsidP="00C60D2F">
            <w:pPr>
              <w:pStyle w:val="p-normal"/>
              <w:spacing w:before="0" w:beforeAutospacing="0" w:after="0" w:afterAutospacing="0"/>
              <w:jc w:val="center"/>
            </w:pPr>
          </w:p>
        </w:tc>
      </w:tr>
      <w:tr w:rsidR="008C54BC" w:rsidRPr="008C54BC" w14:paraId="53B622E3" w14:textId="77777777" w:rsidTr="003C3D1C">
        <w:trPr>
          <w:trHeight w:val="238"/>
        </w:trPr>
        <w:tc>
          <w:tcPr>
            <w:tcW w:w="756" w:type="dxa"/>
          </w:tcPr>
          <w:p w14:paraId="6071EE24" w14:textId="14021F25" w:rsidR="008C54BC" w:rsidRPr="008C54BC" w:rsidRDefault="00A85033" w:rsidP="008C54BC">
            <w:pPr>
              <w:pStyle w:val="p-normal"/>
              <w:spacing w:before="0" w:beforeAutospacing="0" w:after="0" w:afterAutospacing="0"/>
            </w:pPr>
            <w:r>
              <w:t>1.3.</w:t>
            </w:r>
          </w:p>
        </w:tc>
        <w:tc>
          <w:tcPr>
            <w:tcW w:w="2260" w:type="dxa"/>
          </w:tcPr>
          <w:p w14:paraId="0DC9CCBF" w14:textId="2EA01940" w:rsidR="008C54BC" w:rsidRPr="008C54BC" w:rsidRDefault="007154A2" w:rsidP="007154A2">
            <w:pPr>
              <w:pStyle w:val="p-normal"/>
              <w:spacing w:before="0" w:beforeAutospacing="0" w:after="0" w:afterAutospacing="0"/>
            </w:pPr>
            <w:r w:rsidRPr="007154A2">
              <w:t xml:space="preserve">Предоставление по заявлению клиента его головной организации или партнерам, находящимся в Республике Беларусь или других странах, выписок из лицевых счетов формата СВИФТ МТ 940 путем передачи по используемым в ОАО «Белагропромбанк» каналам обмена сообщениями в формате СВИФТ </w:t>
            </w:r>
            <w:r w:rsidRPr="00C60D2F">
              <w:rPr>
                <w:vertAlign w:val="superscript"/>
              </w:rPr>
              <w:t>1</w:t>
            </w:r>
          </w:p>
        </w:tc>
        <w:tc>
          <w:tcPr>
            <w:tcW w:w="1308" w:type="dxa"/>
          </w:tcPr>
          <w:p w14:paraId="657F7F54" w14:textId="77777777" w:rsidR="007154A2" w:rsidRDefault="007154A2" w:rsidP="00C60D2F">
            <w:pPr>
              <w:pStyle w:val="p-normal"/>
              <w:spacing w:before="0" w:beforeAutospacing="0" w:after="0" w:afterAutospacing="0"/>
              <w:jc w:val="center"/>
            </w:pPr>
            <w:r>
              <w:t>25,00 бел. руб.</w:t>
            </w:r>
          </w:p>
          <w:p w14:paraId="6744B7FE" w14:textId="254AE49E" w:rsidR="007154A2" w:rsidRDefault="007154A2" w:rsidP="00C60D2F">
            <w:pPr>
              <w:pStyle w:val="p-normal"/>
              <w:spacing w:before="0" w:beforeAutospacing="0" w:after="0" w:afterAutospacing="0"/>
              <w:jc w:val="center"/>
            </w:pPr>
            <w:r>
              <w:t>в месяц</w:t>
            </w:r>
          </w:p>
          <w:p w14:paraId="52537C7D" w14:textId="77777777" w:rsidR="007154A2" w:rsidRDefault="007154A2" w:rsidP="00C60D2F">
            <w:pPr>
              <w:pStyle w:val="p-normal"/>
              <w:spacing w:before="0" w:beforeAutospacing="0" w:after="0" w:afterAutospacing="0"/>
              <w:jc w:val="center"/>
            </w:pPr>
            <w:r>
              <w:t>за каждый счет,</w:t>
            </w:r>
          </w:p>
          <w:p w14:paraId="11C083EC" w14:textId="67DBB2DB" w:rsidR="008C54BC" w:rsidRPr="008C54BC" w:rsidRDefault="007154A2" w:rsidP="00C60D2F">
            <w:pPr>
              <w:pStyle w:val="p-normal"/>
              <w:spacing w:before="0" w:beforeAutospacing="0" w:after="0" w:afterAutospacing="0"/>
              <w:jc w:val="center"/>
            </w:pPr>
            <w:r>
              <w:t>указанный в заявлении</w:t>
            </w:r>
          </w:p>
        </w:tc>
        <w:tc>
          <w:tcPr>
            <w:tcW w:w="1308" w:type="dxa"/>
          </w:tcPr>
          <w:p w14:paraId="05962BCC" w14:textId="77777777" w:rsidR="007154A2" w:rsidRDefault="007154A2" w:rsidP="00C60D2F">
            <w:pPr>
              <w:pStyle w:val="p-normal"/>
              <w:spacing w:before="0" w:beforeAutospacing="0" w:after="0" w:afterAutospacing="0"/>
              <w:jc w:val="center"/>
            </w:pPr>
            <w:r>
              <w:t>20,00 бел. руб.</w:t>
            </w:r>
          </w:p>
          <w:p w14:paraId="6D1AE495" w14:textId="4531564B" w:rsidR="007154A2" w:rsidRDefault="007154A2" w:rsidP="00C60D2F">
            <w:pPr>
              <w:pStyle w:val="p-normal"/>
              <w:spacing w:before="0" w:beforeAutospacing="0" w:after="0" w:afterAutospacing="0"/>
              <w:jc w:val="center"/>
            </w:pPr>
            <w:r>
              <w:t>в месяц</w:t>
            </w:r>
          </w:p>
          <w:p w14:paraId="3BC0202A" w14:textId="77777777" w:rsidR="007154A2" w:rsidRDefault="007154A2" w:rsidP="00C60D2F">
            <w:pPr>
              <w:pStyle w:val="p-normal"/>
              <w:spacing w:before="0" w:beforeAutospacing="0" w:after="0" w:afterAutospacing="0"/>
              <w:jc w:val="center"/>
            </w:pPr>
            <w:r>
              <w:t>за каждый счет,</w:t>
            </w:r>
          </w:p>
          <w:p w14:paraId="2191A19E" w14:textId="549EC4CC" w:rsidR="008C54BC" w:rsidRPr="008C54BC" w:rsidRDefault="007154A2" w:rsidP="00C60D2F">
            <w:pPr>
              <w:pStyle w:val="p-normal"/>
              <w:spacing w:before="0" w:beforeAutospacing="0" w:after="0" w:afterAutospacing="0"/>
              <w:jc w:val="center"/>
            </w:pPr>
            <w:r>
              <w:t>указанный в заявлении</w:t>
            </w:r>
          </w:p>
        </w:tc>
        <w:tc>
          <w:tcPr>
            <w:tcW w:w="1866" w:type="dxa"/>
          </w:tcPr>
          <w:p w14:paraId="6AF1FCAB" w14:textId="751CFD54" w:rsidR="008C54BC" w:rsidRPr="008C54BC" w:rsidRDefault="007154A2" w:rsidP="00C60D2F">
            <w:pPr>
              <w:pStyle w:val="p-normal"/>
              <w:spacing w:before="0" w:beforeAutospacing="0" w:after="0" w:afterAutospacing="0"/>
              <w:jc w:val="center"/>
            </w:pPr>
            <w:r w:rsidRPr="007154A2">
              <w:t>За первый месяц в день приема заявления, но не позднее последнего операционного дня  текущего месяца, за последующие месяцы не позднее  последнего операционного дня текущего месяца</w:t>
            </w:r>
          </w:p>
        </w:tc>
        <w:tc>
          <w:tcPr>
            <w:tcW w:w="2320" w:type="dxa"/>
          </w:tcPr>
          <w:p w14:paraId="607716E4" w14:textId="77777777" w:rsidR="008C54BC" w:rsidRPr="008C54BC" w:rsidRDefault="008C54BC" w:rsidP="00C60D2F">
            <w:pPr>
              <w:pStyle w:val="p-normal"/>
              <w:spacing w:before="0" w:beforeAutospacing="0" w:after="0" w:afterAutospacing="0"/>
              <w:jc w:val="center"/>
            </w:pPr>
          </w:p>
        </w:tc>
      </w:tr>
      <w:tr w:rsidR="008C54BC" w:rsidRPr="008C54BC" w14:paraId="2464A9AA" w14:textId="77777777" w:rsidTr="003C3D1C">
        <w:trPr>
          <w:trHeight w:val="238"/>
        </w:trPr>
        <w:tc>
          <w:tcPr>
            <w:tcW w:w="756" w:type="dxa"/>
          </w:tcPr>
          <w:p w14:paraId="0D653430" w14:textId="5E9571F8" w:rsidR="008C54BC" w:rsidRPr="008C54BC" w:rsidRDefault="00156985" w:rsidP="008C54BC">
            <w:pPr>
              <w:pStyle w:val="p-normal"/>
              <w:spacing w:before="0" w:beforeAutospacing="0" w:after="0" w:afterAutospacing="0"/>
            </w:pPr>
            <w:r>
              <w:t>1.4.</w:t>
            </w:r>
          </w:p>
        </w:tc>
        <w:tc>
          <w:tcPr>
            <w:tcW w:w="2260" w:type="dxa"/>
          </w:tcPr>
          <w:p w14:paraId="7E8FC11E" w14:textId="18896390" w:rsidR="008C54BC" w:rsidRPr="008C54BC" w:rsidRDefault="00156985" w:rsidP="008C54BC">
            <w:pPr>
              <w:pStyle w:val="p-normal"/>
              <w:spacing w:before="0" w:beforeAutospacing="0" w:after="0" w:afterAutospacing="0"/>
            </w:pPr>
            <w:r w:rsidRPr="00156985">
              <w:t>Международный банковский перевод с одного счета в российских рублях (за исключением операций по конверсии) для зачисления средств на счета бенефициаров (банков-бенефициаров), открытые в банках-нерезидентах в российских рублях</w:t>
            </w:r>
          </w:p>
        </w:tc>
        <w:tc>
          <w:tcPr>
            <w:tcW w:w="1308" w:type="dxa"/>
          </w:tcPr>
          <w:p w14:paraId="6BF09821" w14:textId="3731B018" w:rsidR="008C54BC" w:rsidRPr="008C54BC" w:rsidRDefault="00156985" w:rsidP="00C60D2F">
            <w:pPr>
              <w:pStyle w:val="p-normal"/>
              <w:spacing w:before="0" w:beforeAutospacing="0" w:after="0" w:afterAutospacing="0"/>
              <w:jc w:val="center"/>
            </w:pPr>
            <w:r>
              <w:t>Х</w:t>
            </w:r>
          </w:p>
        </w:tc>
        <w:tc>
          <w:tcPr>
            <w:tcW w:w="1308" w:type="dxa"/>
          </w:tcPr>
          <w:p w14:paraId="08090A20" w14:textId="361DFAF7" w:rsidR="008C54BC" w:rsidRPr="008C54BC" w:rsidRDefault="00156985" w:rsidP="00C60D2F">
            <w:pPr>
              <w:pStyle w:val="p-normal"/>
              <w:spacing w:before="0" w:beforeAutospacing="0" w:after="0" w:afterAutospacing="0"/>
              <w:jc w:val="center"/>
            </w:pPr>
            <w:r w:rsidRPr="00156985">
              <w:t>7 переводов в месяц</w:t>
            </w:r>
          </w:p>
        </w:tc>
        <w:tc>
          <w:tcPr>
            <w:tcW w:w="1866" w:type="dxa"/>
          </w:tcPr>
          <w:p w14:paraId="5DD622E6" w14:textId="77777777" w:rsidR="008C54BC" w:rsidRPr="008C54BC" w:rsidRDefault="008C54BC" w:rsidP="00C60D2F">
            <w:pPr>
              <w:pStyle w:val="p-normal"/>
              <w:spacing w:before="0" w:beforeAutospacing="0" w:after="0" w:afterAutospacing="0"/>
              <w:jc w:val="center"/>
            </w:pPr>
          </w:p>
        </w:tc>
        <w:tc>
          <w:tcPr>
            <w:tcW w:w="2320" w:type="dxa"/>
          </w:tcPr>
          <w:p w14:paraId="7B05B103" w14:textId="07DCE979" w:rsidR="008C54BC" w:rsidRPr="008C54BC" w:rsidRDefault="00156985" w:rsidP="00C60D2F">
            <w:pPr>
              <w:pStyle w:val="p-normal"/>
              <w:spacing w:before="0" w:beforeAutospacing="0" w:after="0" w:afterAutospacing="0"/>
              <w:jc w:val="center"/>
            </w:pPr>
            <w:r w:rsidRPr="00156985">
              <w:t>В пакет услуг включено осуществление семи международных переводов (за месяц) с одного счета в российских рублях, указанного клиентом в заявлении (за исключением операций по конверсии) для зачисления средств на счета бенефициаров (банков-бенефициаров), открытые в банках-нерезидентах в российских рублях.</w:t>
            </w:r>
            <w:r w:rsidR="00EE320B">
              <w:t>»;</w:t>
            </w:r>
          </w:p>
        </w:tc>
      </w:tr>
      <w:tr w:rsidR="008C54BC" w:rsidRPr="008C54BC" w14:paraId="04A1D9F0" w14:textId="77777777" w:rsidTr="003C3D1C">
        <w:trPr>
          <w:trHeight w:val="238"/>
        </w:trPr>
        <w:tc>
          <w:tcPr>
            <w:tcW w:w="756" w:type="dxa"/>
          </w:tcPr>
          <w:p w14:paraId="44CDB60D" w14:textId="1D499CBC" w:rsidR="008C54BC" w:rsidRPr="008C54BC" w:rsidRDefault="00C60D2F" w:rsidP="008C54BC">
            <w:pPr>
              <w:pStyle w:val="p-normal"/>
              <w:spacing w:before="0" w:beforeAutospacing="0" w:after="0" w:afterAutospacing="0"/>
            </w:pPr>
            <w:r>
              <w:t>2.</w:t>
            </w:r>
          </w:p>
        </w:tc>
        <w:tc>
          <w:tcPr>
            <w:tcW w:w="2260" w:type="dxa"/>
          </w:tcPr>
          <w:p w14:paraId="22CDDBA7" w14:textId="6081B6F3" w:rsidR="008C54BC" w:rsidRPr="008C54BC" w:rsidRDefault="00C60D2F" w:rsidP="008C54BC">
            <w:pPr>
              <w:pStyle w:val="p-normal"/>
              <w:spacing w:before="0" w:beforeAutospacing="0" w:after="0" w:afterAutospacing="0"/>
            </w:pPr>
            <w:r w:rsidRPr="00C60D2F">
              <w:t xml:space="preserve">Операции с корпоративными банковскими </w:t>
            </w:r>
            <w:r w:rsidRPr="00C60D2F">
              <w:lastRenderedPageBreak/>
              <w:t>платежными карточками</w:t>
            </w:r>
          </w:p>
        </w:tc>
        <w:tc>
          <w:tcPr>
            <w:tcW w:w="1308" w:type="dxa"/>
          </w:tcPr>
          <w:p w14:paraId="4E7061B8" w14:textId="77777777" w:rsidR="008C54BC" w:rsidRPr="008C54BC" w:rsidRDefault="008C54BC" w:rsidP="00C60D2F">
            <w:pPr>
              <w:pStyle w:val="p-normal"/>
              <w:spacing w:before="0" w:beforeAutospacing="0" w:after="0" w:afterAutospacing="0"/>
              <w:jc w:val="center"/>
            </w:pPr>
          </w:p>
        </w:tc>
        <w:tc>
          <w:tcPr>
            <w:tcW w:w="1308" w:type="dxa"/>
          </w:tcPr>
          <w:p w14:paraId="4861B7B2" w14:textId="77777777" w:rsidR="008C54BC" w:rsidRPr="008C54BC" w:rsidRDefault="008C54BC" w:rsidP="00C60D2F">
            <w:pPr>
              <w:pStyle w:val="p-normal"/>
              <w:spacing w:before="0" w:beforeAutospacing="0" w:after="0" w:afterAutospacing="0"/>
              <w:jc w:val="center"/>
            </w:pPr>
          </w:p>
        </w:tc>
        <w:tc>
          <w:tcPr>
            <w:tcW w:w="1866" w:type="dxa"/>
          </w:tcPr>
          <w:p w14:paraId="67D0F80F" w14:textId="77777777" w:rsidR="008C54BC" w:rsidRPr="008C54BC" w:rsidRDefault="008C54BC" w:rsidP="00C60D2F">
            <w:pPr>
              <w:pStyle w:val="p-normal"/>
              <w:spacing w:before="0" w:beforeAutospacing="0" w:after="0" w:afterAutospacing="0"/>
              <w:jc w:val="center"/>
            </w:pPr>
          </w:p>
        </w:tc>
        <w:tc>
          <w:tcPr>
            <w:tcW w:w="2320" w:type="dxa"/>
          </w:tcPr>
          <w:p w14:paraId="56C953D4" w14:textId="77777777" w:rsidR="008C54BC" w:rsidRPr="008C54BC" w:rsidRDefault="008C54BC" w:rsidP="00C60D2F">
            <w:pPr>
              <w:pStyle w:val="p-normal"/>
              <w:spacing w:before="0" w:beforeAutospacing="0" w:after="0" w:afterAutospacing="0"/>
              <w:jc w:val="center"/>
            </w:pPr>
          </w:p>
        </w:tc>
      </w:tr>
      <w:tr w:rsidR="007154A2" w:rsidRPr="008C54BC" w14:paraId="6FC4ACF4" w14:textId="77777777" w:rsidTr="003C3D1C">
        <w:trPr>
          <w:trHeight w:val="238"/>
        </w:trPr>
        <w:tc>
          <w:tcPr>
            <w:tcW w:w="756" w:type="dxa"/>
          </w:tcPr>
          <w:p w14:paraId="793EAB6B" w14:textId="67C6B0C4" w:rsidR="007154A2" w:rsidRPr="008C54BC" w:rsidRDefault="00C60D2F" w:rsidP="008C54BC">
            <w:pPr>
              <w:pStyle w:val="p-normal"/>
              <w:spacing w:before="0" w:beforeAutospacing="0" w:after="0" w:afterAutospacing="0"/>
            </w:pPr>
            <w:r>
              <w:t>2.1.</w:t>
            </w:r>
          </w:p>
        </w:tc>
        <w:tc>
          <w:tcPr>
            <w:tcW w:w="2260" w:type="dxa"/>
          </w:tcPr>
          <w:p w14:paraId="744328BF" w14:textId="03D1928A" w:rsidR="007154A2" w:rsidRPr="008C54BC" w:rsidRDefault="00C60D2F" w:rsidP="00C60D2F">
            <w:pPr>
              <w:pStyle w:val="p-normal"/>
              <w:spacing w:after="0"/>
            </w:pPr>
            <w:r>
              <w:t>Плата за выпуск корпоративных банковских платежных карточек (в том числе выпуск и перевыпуск), эмитируемых ОАО «Белагропромбанк» (за исключением срочного оформления):</w:t>
            </w:r>
          </w:p>
        </w:tc>
        <w:tc>
          <w:tcPr>
            <w:tcW w:w="1308" w:type="dxa"/>
          </w:tcPr>
          <w:p w14:paraId="4F7F1169" w14:textId="77777777" w:rsidR="007154A2" w:rsidRPr="008C54BC" w:rsidRDefault="007154A2" w:rsidP="00C60D2F">
            <w:pPr>
              <w:pStyle w:val="p-normal"/>
              <w:spacing w:before="0" w:beforeAutospacing="0" w:after="0" w:afterAutospacing="0"/>
              <w:jc w:val="center"/>
            </w:pPr>
          </w:p>
        </w:tc>
        <w:tc>
          <w:tcPr>
            <w:tcW w:w="1308" w:type="dxa"/>
          </w:tcPr>
          <w:p w14:paraId="58CBC3E2" w14:textId="77777777" w:rsidR="007154A2" w:rsidRPr="008C54BC" w:rsidRDefault="007154A2" w:rsidP="00C60D2F">
            <w:pPr>
              <w:pStyle w:val="p-normal"/>
              <w:spacing w:before="0" w:beforeAutospacing="0" w:after="0" w:afterAutospacing="0"/>
              <w:jc w:val="center"/>
            </w:pPr>
          </w:p>
        </w:tc>
        <w:tc>
          <w:tcPr>
            <w:tcW w:w="1866" w:type="dxa"/>
          </w:tcPr>
          <w:p w14:paraId="1C268DAB" w14:textId="77777777" w:rsidR="007154A2" w:rsidRPr="008C54BC" w:rsidRDefault="007154A2" w:rsidP="00C60D2F">
            <w:pPr>
              <w:pStyle w:val="p-normal"/>
              <w:spacing w:before="0" w:beforeAutospacing="0" w:after="0" w:afterAutospacing="0"/>
              <w:jc w:val="center"/>
            </w:pPr>
          </w:p>
        </w:tc>
        <w:tc>
          <w:tcPr>
            <w:tcW w:w="2320" w:type="dxa"/>
          </w:tcPr>
          <w:p w14:paraId="0E15A76D" w14:textId="77777777" w:rsidR="007154A2" w:rsidRPr="008C54BC" w:rsidRDefault="007154A2" w:rsidP="00C60D2F">
            <w:pPr>
              <w:pStyle w:val="p-normal"/>
              <w:spacing w:before="0" w:beforeAutospacing="0" w:after="0" w:afterAutospacing="0"/>
              <w:jc w:val="center"/>
            </w:pPr>
          </w:p>
        </w:tc>
      </w:tr>
      <w:tr w:rsidR="007154A2" w:rsidRPr="008C54BC" w14:paraId="6C1C1126" w14:textId="77777777" w:rsidTr="003C3D1C">
        <w:trPr>
          <w:trHeight w:val="238"/>
        </w:trPr>
        <w:tc>
          <w:tcPr>
            <w:tcW w:w="756" w:type="dxa"/>
          </w:tcPr>
          <w:p w14:paraId="3AB9E72D" w14:textId="783E38DE" w:rsidR="007154A2" w:rsidRPr="008C54BC" w:rsidRDefault="00C60D2F" w:rsidP="008C54BC">
            <w:pPr>
              <w:pStyle w:val="p-normal"/>
              <w:spacing w:before="0" w:beforeAutospacing="0" w:after="0" w:afterAutospacing="0"/>
            </w:pPr>
            <w:r>
              <w:t>2.1.1.</w:t>
            </w:r>
          </w:p>
        </w:tc>
        <w:tc>
          <w:tcPr>
            <w:tcW w:w="2260" w:type="dxa"/>
          </w:tcPr>
          <w:p w14:paraId="08E685E3" w14:textId="62DA1D3E" w:rsidR="007154A2" w:rsidRPr="008C54BC" w:rsidRDefault="00C60D2F" w:rsidP="008C54BC">
            <w:pPr>
              <w:pStyle w:val="p-normal"/>
              <w:spacing w:before="0" w:beforeAutospacing="0" w:after="0" w:afterAutospacing="0"/>
            </w:pPr>
            <w:r w:rsidRPr="00C60D2F">
              <w:t>международной платежной системы VISA/MC</w:t>
            </w:r>
          </w:p>
        </w:tc>
        <w:tc>
          <w:tcPr>
            <w:tcW w:w="1308" w:type="dxa"/>
          </w:tcPr>
          <w:p w14:paraId="0F1015D5" w14:textId="77777777" w:rsidR="00C60D2F" w:rsidRDefault="00C60D2F" w:rsidP="00C60D2F">
            <w:pPr>
              <w:pStyle w:val="p-normal"/>
              <w:spacing w:before="0" w:beforeAutospacing="0" w:after="0" w:afterAutospacing="0"/>
              <w:jc w:val="center"/>
            </w:pPr>
            <w:r>
              <w:t>В пакет включена</w:t>
            </w:r>
          </w:p>
          <w:p w14:paraId="0EAB1575" w14:textId="10C84D5F" w:rsidR="007154A2" w:rsidRPr="008C54BC" w:rsidRDefault="00C60D2F" w:rsidP="00C60D2F">
            <w:pPr>
              <w:pStyle w:val="p-normal"/>
              <w:spacing w:before="0" w:beforeAutospacing="0" w:after="0" w:afterAutospacing="0"/>
              <w:jc w:val="center"/>
            </w:pPr>
            <w:r>
              <w:t>1 карточка Business</w:t>
            </w:r>
          </w:p>
        </w:tc>
        <w:tc>
          <w:tcPr>
            <w:tcW w:w="1308" w:type="dxa"/>
          </w:tcPr>
          <w:p w14:paraId="5462E1A0" w14:textId="69D73033" w:rsidR="007154A2" w:rsidRPr="008C54BC" w:rsidRDefault="00C60D2F" w:rsidP="00C60D2F">
            <w:pPr>
              <w:pStyle w:val="p-normal"/>
              <w:spacing w:before="0" w:beforeAutospacing="0" w:after="0" w:afterAutospacing="0"/>
              <w:jc w:val="center"/>
            </w:pPr>
            <w:r>
              <w:t>Х</w:t>
            </w:r>
          </w:p>
        </w:tc>
        <w:tc>
          <w:tcPr>
            <w:tcW w:w="1866" w:type="dxa"/>
          </w:tcPr>
          <w:p w14:paraId="707692D6" w14:textId="77777777" w:rsidR="007154A2" w:rsidRPr="008C54BC" w:rsidRDefault="007154A2" w:rsidP="00C60D2F">
            <w:pPr>
              <w:pStyle w:val="p-normal"/>
              <w:spacing w:before="0" w:beforeAutospacing="0" w:after="0" w:afterAutospacing="0"/>
              <w:jc w:val="center"/>
            </w:pPr>
          </w:p>
        </w:tc>
        <w:tc>
          <w:tcPr>
            <w:tcW w:w="2320" w:type="dxa"/>
          </w:tcPr>
          <w:p w14:paraId="0FEC022C" w14:textId="77777777" w:rsidR="007154A2" w:rsidRPr="008C54BC" w:rsidRDefault="007154A2" w:rsidP="00C60D2F">
            <w:pPr>
              <w:pStyle w:val="p-normal"/>
              <w:spacing w:before="0" w:beforeAutospacing="0" w:after="0" w:afterAutospacing="0"/>
              <w:jc w:val="center"/>
            </w:pPr>
          </w:p>
        </w:tc>
      </w:tr>
      <w:tr w:rsidR="007154A2" w:rsidRPr="008C54BC" w14:paraId="15A1FB80" w14:textId="77777777" w:rsidTr="003C3D1C">
        <w:trPr>
          <w:trHeight w:val="238"/>
        </w:trPr>
        <w:tc>
          <w:tcPr>
            <w:tcW w:w="756" w:type="dxa"/>
          </w:tcPr>
          <w:p w14:paraId="53DE904F" w14:textId="774A7BF3" w:rsidR="007154A2" w:rsidRPr="008C54BC" w:rsidRDefault="00C60D2F" w:rsidP="00C60D2F">
            <w:pPr>
              <w:pStyle w:val="p-normal"/>
              <w:spacing w:before="0" w:beforeAutospacing="0" w:after="0" w:afterAutospacing="0"/>
            </w:pPr>
            <w:r>
              <w:t>2.2.</w:t>
            </w:r>
          </w:p>
        </w:tc>
        <w:tc>
          <w:tcPr>
            <w:tcW w:w="2260" w:type="dxa"/>
          </w:tcPr>
          <w:p w14:paraId="1C52FB25" w14:textId="69F39BBC" w:rsidR="007154A2" w:rsidRPr="008C54BC" w:rsidRDefault="00C60D2F" w:rsidP="008C54BC">
            <w:pPr>
              <w:pStyle w:val="p-normal"/>
              <w:spacing w:before="0" w:beforeAutospacing="0" w:after="0" w:afterAutospacing="0"/>
            </w:pPr>
            <w:r w:rsidRPr="00C60D2F">
              <w:t xml:space="preserve">Предоставление пакета </w:t>
            </w:r>
            <w:r>
              <w:t>«</w:t>
            </w:r>
            <w:r w:rsidRPr="00C60D2F">
              <w:t>XL</w:t>
            </w:r>
            <w:r>
              <w:t>»</w:t>
            </w:r>
            <w:r w:rsidRPr="00C60D2F">
              <w:t xml:space="preserve"> услуги SMS </w:t>
            </w:r>
            <w:r w:rsidR="003C3D1C">
              <w:t>–</w:t>
            </w:r>
            <w:r w:rsidRPr="00C60D2F">
              <w:t xml:space="preserve"> информирование (по корпоративным банковским платежным карточкам, выпущенным (перевыпущенным) в рамках пакета услуг)</w:t>
            </w:r>
          </w:p>
        </w:tc>
        <w:tc>
          <w:tcPr>
            <w:tcW w:w="1308" w:type="dxa"/>
          </w:tcPr>
          <w:p w14:paraId="3679891E" w14:textId="4E3715DC" w:rsidR="007154A2" w:rsidRPr="008C54BC" w:rsidRDefault="00C60D2F" w:rsidP="00C60D2F">
            <w:pPr>
              <w:pStyle w:val="p-normal"/>
              <w:spacing w:before="0" w:beforeAutospacing="0" w:after="0" w:afterAutospacing="0"/>
              <w:jc w:val="center"/>
            </w:pPr>
            <w:r>
              <w:t>Включено в пакет</w:t>
            </w:r>
          </w:p>
        </w:tc>
        <w:tc>
          <w:tcPr>
            <w:tcW w:w="1308" w:type="dxa"/>
          </w:tcPr>
          <w:p w14:paraId="6F8E1318" w14:textId="324E65A6" w:rsidR="007154A2" w:rsidRPr="008C54BC" w:rsidRDefault="00C60D2F" w:rsidP="00C60D2F">
            <w:pPr>
              <w:pStyle w:val="p-normal"/>
              <w:spacing w:before="0" w:beforeAutospacing="0" w:after="0" w:afterAutospacing="0"/>
              <w:jc w:val="center"/>
            </w:pPr>
            <w:r>
              <w:t>Х</w:t>
            </w:r>
          </w:p>
        </w:tc>
        <w:tc>
          <w:tcPr>
            <w:tcW w:w="1866" w:type="dxa"/>
          </w:tcPr>
          <w:p w14:paraId="387F7FB2" w14:textId="77777777" w:rsidR="007154A2" w:rsidRPr="008C54BC" w:rsidRDefault="007154A2" w:rsidP="00C60D2F">
            <w:pPr>
              <w:pStyle w:val="p-normal"/>
              <w:spacing w:before="0" w:beforeAutospacing="0" w:after="0" w:afterAutospacing="0"/>
              <w:jc w:val="center"/>
            </w:pPr>
          </w:p>
        </w:tc>
        <w:tc>
          <w:tcPr>
            <w:tcW w:w="2320" w:type="dxa"/>
          </w:tcPr>
          <w:p w14:paraId="0E52B2CC" w14:textId="77777777" w:rsidR="007154A2" w:rsidRPr="008C54BC" w:rsidRDefault="007154A2" w:rsidP="00C60D2F">
            <w:pPr>
              <w:pStyle w:val="p-normal"/>
              <w:spacing w:before="0" w:beforeAutospacing="0" w:after="0" w:afterAutospacing="0"/>
              <w:jc w:val="center"/>
            </w:pPr>
          </w:p>
        </w:tc>
      </w:tr>
      <w:tr w:rsidR="00C60D2F" w:rsidRPr="008C54BC" w14:paraId="7A4254F5" w14:textId="77777777" w:rsidTr="003C3D1C">
        <w:trPr>
          <w:trHeight w:val="238"/>
        </w:trPr>
        <w:tc>
          <w:tcPr>
            <w:tcW w:w="9818" w:type="dxa"/>
            <w:gridSpan w:val="6"/>
          </w:tcPr>
          <w:p w14:paraId="06ED4363" w14:textId="41AA6027" w:rsidR="00C60D2F" w:rsidRDefault="00C60D2F" w:rsidP="00C60D2F">
            <w:pPr>
              <w:pStyle w:val="p-normal"/>
              <w:spacing w:before="0" w:beforeAutospacing="0" w:after="0" w:afterAutospacing="0"/>
            </w:pPr>
            <w:r w:rsidRPr="00C60D2F">
              <w:rPr>
                <w:vertAlign w:val="superscript"/>
              </w:rPr>
              <w:t>1</w:t>
            </w:r>
            <w:r>
              <w:t>Выписка может предоставляться ежедневно при наличии или отсутствии движения по счету.</w:t>
            </w:r>
          </w:p>
          <w:p w14:paraId="151FA67A" w14:textId="29203FD8" w:rsidR="00C60D2F" w:rsidRPr="008C54BC" w:rsidRDefault="00C60D2F" w:rsidP="00C60D2F">
            <w:pPr>
              <w:pStyle w:val="p-normal"/>
              <w:spacing w:before="0" w:beforeAutospacing="0" w:after="0" w:afterAutospacing="0"/>
            </w:pPr>
            <w:r>
              <w:t>Плата по п. 1.3 взимается в полном объеме независимо от наличия оборотов по счетам клиента, периодичности предоставления выписок и их количества.</w:t>
            </w:r>
          </w:p>
        </w:tc>
      </w:tr>
    </w:tbl>
    <w:p w14:paraId="3BF439DE" w14:textId="77777777" w:rsidR="003C3D1C" w:rsidRPr="003C3D1C" w:rsidRDefault="003C3D1C" w:rsidP="006264ED">
      <w:pPr>
        <w:pStyle w:val="p-normal"/>
        <w:spacing w:before="0" w:beforeAutospacing="0" w:after="0" w:afterAutospacing="0"/>
        <w:ind w:firstLine="709"/>
        <w:jc w:val="both"/>
        <w:textAlignment w:val="baseline"/>
        <w:rPr>
          <w:sz w:val="16"/>
          <w:szCs w:val="16"/>
        </w:rPr>
      </w:pPr>
    </w:p>
    <w:p w14:paraId="56F32013" w14:textId="10E09085" w:rsidR="000014DC" w:rsidRPr="006264ED" w:rsidRDefault="00C828FE" w:rsidP="006264ED">
      <w:pPr>
        <w:pStyle w:val="p-normal"/>
        <w:spacing w:before="0" w:beforeAutospacing="0" w:after="0" w:afterAutospacing="0"/>
        <w:ind w:firstLine="709"/>
        <w:jc w:val="both"/>
        <w:textAlignment w:val="baseline"/>
        <w:rPr>
          <w:sz w:val="28"/>
          <w:szCs w:val="28"/>
        </w:rPr>
      </w:pPr>
      <w:r w:rsidRPr="006264ED">
        <w:rPr>
          <w:sz w:val="28"/>
          <w:szCs w:val="28"/>
        </w:rPr>
        <w:t>в позиции «Правила предоставления и использования линейки пакетов услуг для корпоративных клиентов ОА</w:t>
      </w:r>
      <w:r w:rsidR="009353DC" w:rsidRPr="006264ED">
        <w:rPr>
          <w:sz w:val="28"/>
          <w:szCs w:val="28"/>
        </w:rPr>
        <w:t>О</w:t>
      </w:r>
      <w:r w:rsidRPr="006264ED">
        <w:rPr>
          <w:sz w:val="28"/>
          <w:szCs w:val="28"/>
        </w:rPr>
        <w:t xml:space="preserve"> «</w:t>
      </w:r>
      <w:r w:rsidR="009353DC" w:rsidRPr="006264ED">
        <w:rPr>
          <w:sz w:val="28"/>
          <w:szCs w:val="28"/>
        </w:rPr>
        <w:t>Б</w:t>
      </w:r>
      <w:r w:rsidRPr="006264ED">
        <w:rPr>
          <w:sz w:val="28"/>
          <w:szCs w:val="28"/>
        </w:rPr>
        <w:t>елагропромбанк»</w:t>
      </w:r>
      <w:r w:rsidR="009353DC" w:rsidRPr="006264ED">
        <w:rPr>
          <w:sz w:val="28"/>
          <w:szCs w:val="28"/>
        </w:rPr>
        <w:t>:</w:t>
      </w:r>
    </w:p>
    <w:p w14:paraId="6DB3E948" w14:textId="7D896219" w:rsidR="009138C9" w:rsidRDefault="00057642" w:rsidP="00F67B65">
      <w:pPr>
        <w:pStyle w:val="p-normal"/>
        <w:spacing w:before="0" w:beforeAutospacing="0" w:after="0" w:afterAutospacing="0"/>
        <w:ind w:firstLine="709"/>
        <w:jc w:val="both"/>
        <w:textAlignment w:val="baseline"/>
        <w:rPr>
          <w:sz w:val="28"/>
          <w:szCs w:val="28"/>
        </w:rPr>
      </w:pPr>
      <w:r>
        <w:rPr>
          <w:sz w:val="28"/>
          <w:szCs w:val="28"/>
        </w:rPr>
        <w:t xml:space="preserve">после графы </w:t>
      </w:r>
      <w:r w:rsidRPr="006264ED">
        <w:rPr>
          <w:sz w:val="28"/>
          <w:szCs w:val="28"/>
        </w:rPr>
        <w:t>«Правила предоставления и использования линейки пакетов услуг для корпоративных клиентов ОАО «Белагропромбанк»</w:t>
      </w:r>
      <w:r>
        <w:rPr>
          <w:sz w:val="28"/>
          <w:szCs w:val="28"/>
        </w:rPr>
        <w:t xml:space="preserve"> </w:t>
      </w:r>
      <w:r w:rsidR="009138C9">
        <w:rPr>
          <w:sz w:val="28"/>
          <w:szCs w:val="28"/>
        </w:rPr>
        <w:t>дополнить графой «Примечание»;</w:t>
      </w:r>
    </w:p>
    <w:p w14:paraId="742385C7" w14:textId="54813B5A" w:rsidR="00F67B65" w:rsidRDefault="009138C9" w:rsidP="00F67B65">
      <w:pPr>
        <w:pStyle w:val="p-normal"/>
        <w:spacing w:before="0" w:beforeAutospacing="0" w:after="0" w:afterAutospacing="0"/>
        <w:ind w:firstLine="709"/>
        <w:jc w:val="both"/>
        <w:textAlignment w:val="baseline"/>
        <w:rPr>
          <w:sz w:val="28"/>
          <w:szCs w:val="28"/>
        </w:rPr>
      </w:pPr>
      <w:r>
        <w:rPr>
          <w:sz w:val="28"/>
          <w:szCs w:val="28"/>
        </w:rPr>
        <w:t xml:space="preserve">после позиции 3.1.2.1 дополнить подпункт 3.1 пункта 3 </w:t>
      </w:r>
      <w:r w:rsidR="00BE7E31" w:rsidRPr="006264ED">
        <w:rPr>
          <w:sz w:val="28"/>
          <w:szCs w:val="28"/>
        </w:rPr>
        <w:t>позици</w:t>
      </w:r>
      <w:r>
        <w:rPr>
          <w:sz w:val="28"/>
          <w:szCs w:val="28"/>
        </w:rPr>
        <w:t>ей</w:t>
      </w:r>
      <w:r w:rsidR="00BE7E31" w:rsidRPr="006264ED">
        <w:rPr>
          <w:sz w:val="28"/>
          <w:szCs w:val="28"/>
        </w:rPr>
        <w:t xml:space="preserve"> 3.1.</w:t>
      </w:r>
      <w:r>
        <w:rPr>
          <w:sz w:val="28"/>
          <w:szCs w:val="28"/>
        </w:rPr>
        <w:t>2.2 в следующей редакции</w:t>
      </w:r>
      <w:r w:rsidR="00F67B65">
        <w:rPr>
          <w:sz w:val="28"/>
          <w:szCs w:val="28"/>
        </w:rPr>
        <w:t>:</w:t>
      </w:r>
    </w:p>
    <w:p w14:paraId="64273E17" w14:textId="77777777" w:rsidR="003C3D1C" w:rsidRPr="003C3D1C" w:rsidRDefault="003C3D1C" w:rsidP="00F67B65">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7636"/>
        <w:gridCol w:w="1991"/>
      </w:tblGrid>
      <w:tr w:rsidR="009138C9" w:rsidRPr="009138C9" w14:paraId="1BB0787B" w14:textId="77777777" w:rsidTr="003C3D1C">
        <w:trPr>
          <w:trHeight w:val="238"/>
        </w:trPr>
        <w:tc>
          <w:tcPr>
            <w:tcW w:w="7650" w:type="dxa"/>
          </w:tcPr>
          <w:p w14:paraId="56F1B3B2" w14:textId="6974FCE0" w:rsidR="009138C9" w:rsidRPr="009138C9" w:rsidRDefault="009138C9" w:rsidP="00F67B65">
            <w:pPr>
              <w:pStyle w:val="p-normal"/>
              <w:spacing w:before="0" w:beforeAutospacing="0" w:after="0" w:afterAutospacing="0"/>
              <w:jc w:val="both"/>
              <w:textAlignment w:val="baseline"/>
            </w:pPr>
            <w:r w:rsidRPr="009138C9">
              <w:t>«3</w:t>
            </w:r>
            <w:r w:rsidR="00057642">
              <w:t>.</w:t>
            </w:r>
            <w:r w:rsidRPr="009138C9">
              <w:t xml:space="preserve">1.2.2. к комплексному пакету услуг в состав которого входит основной пакет услуг «SMART ККБ», в том числе дополнительный пакет услуг «PRO» («ВЭД RUB») подключается один текущий (расчетный) банковский счет (за исключением специального счета, субсчета, счета эскроу) в российских рублях. Клиент указывает в заявлении номер данного счета. На основании отдельного заявления (в том числе с использованием СДБО) клиент имеет право подключить к данному пакету услуг другой текущий (расчетный) банковский счет в </w:t>
            </w:r>
            <w:r w:rsidRPr="009138C9">
              <w:lastRenderedPageBreak/>
              <w:t>российских рублях (с отключением предыдущего счета от пакета услуг) с первого числа месяца, следующего за датой подачи заявления в Банк.</w:t>
            </w:r>
          </w:p>
        </w:tc>
        <w:tc>
          <w:tcPr>
            <w:tcW w:w="1977" w:type="dxa"/>
          </w:tcPr>
          <w:p w14:paraId="1187A422" w14:textId="02733098" w:rsidR="009138C9" w:rsidRPr="009138C9" w:rsidRDefault="009138C9" w:rsidP="00F67B65">
            <w:pPr>
              <w:pStyle w:val="p-normal"/>
              <w:spacing w:before="0" w:beforeAutospacing="0" w:after="0" w:afterAutospacing="0"/>
              <w:jc w:val="both"/>
              <w:textAlignment w:val="baseline"/>
            </w:pPr>
            <w:r w:rsidRPr="009138C9">
              <w:lastRenderedPageBreak/>
              <w:t>Включение в линейку пакетов услуг «SMART</w:t>
            </w:r>
            <w:r w:rsidR="00057642">
              <w:t>»</w:t>
            </w:r>
            <w:r w:rsidRPr="009138C9">
              <w:t xml:space="preserve"> нового дополнительного пакета услуг  «PRO» («ВЭД RUB»))»;</w:t>
            </w:r>
          </w:p>
        </w:tc>
      </w:tr>
    </w:tbl>
    <w:p w14:paraId="238869ED" w14:textId="76291CDD" w:rsidR="009138C9" w:rsidRPr="003C3D1C" w:rsidRDefault="009138C9" w:rsidP="00F67B65">
      <w:pPr>
        <w:pStyle w:val="p-normal"/>
        <w:spacing w:before="0" w:beforeAutospacing="0" w:after="0" w:afterAutospacing="0"/>
        <w:ind w:firstLine="709"/>
        <w:jc w:val="both"/>
        <w:textAlignment w:val="baseline"/>
        <w:rPr>
          <w:sz w:val="16"/>
          <w:szCs w:val="16"/>
        </w:rPr>
      </w:pPr>
    </w:p>
    <w:p w14:paraId="46A660D4" w14:textId="1E68401F" w:rsidR="00B164AE" w:rsidRDefault="00B164AE" w:rsidP="00F67B65">
      <w:pPr>
        <w:pStyle w:val="p-normal"/>
        <w:spacing w:before="0" w:beforeAutospacing="0" w:after="0" w:afterAutospacing="0"/>
        <w:ind w:firstLine="709"/>
        <w:jc w:val="both"/>
        <w:textAlignment w:val="baseline"/>
        <w:rPr>
          <w:sz w:val="28"/>
          <w:szCs w:val="28"/>
        </w:rPr>
      </w:pPr>
      <w:r>
        <w:rPr>
          <w:sz w:val="28"/>
          <w:szCs w:val="28"/>
        </w:rPr>
        <w:t>после части первой подпункт 3.2 пункта 3 дополнить частью следующего содержания:</w:t>
      </w:r>
    </w:p>
    <w:p w14:paraId="69F3FAEE" w14:textId="77777777" w:rsidR="003C3D1C" w:rsidRPr="003C3D1C" w:rsidRDefault="003C3D1C" w:rsidP="00F67B65">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8500"/>
        <w:gridCol w:w="1127"/>
      </w:tblGrid>
      <w:tr w:rsidR="00B164AE" w:rsidRPr="00B164AE" w14:paraId="18AF5E3D" w14:textId="77777777" w:rsidTr="003C3D1C">
        <w:trPr>
          <w:trHeight w:val="238"/>
        </w:trPr>
        <w:tc>
          <w:tcPr>
            <w:tcW w:w="8500" w:type="dxa"/>
          </w:tcPr>
          <w:p w14:paraId="5109EFF8" w14:textId="395944C8" w:rsidR="009512F6" w:rsidRDefault="009512F6" w:rsidP="009512F6">
            <w:pPr>
              <w:pStyle w:val="p-normal"/>
              <w:spacing w:before="0" w:beforeAutospacing="0" w:after="0" w:afterAutospacing="0"/>
              <w:jc w:val="both"/>
              <w:textAlignment w:val="baseline"/>
            </w:pPr>
            <w:r>
              <w:t>«К дополнительному пакету услуг «PRO» («ВЭД RUB») подключаются клиенты бизнес-направления «Крупный и крупнейший бизнес», которые открыли свой первый текущий (расчетный) банковский счет в российских рублях в Банке не ранее 01.06.2026.</w:t>
            </w:r>
          </w:p>
          <w:p w14:paraId="7361DCBE" w14:textId="4D338C07" w:rsidR="00B164AE" w:rsidRPr="00B164AE" w:rsidRDefault="009512F6" w:rsidP="009512F6">
            <w:pPr>
              <w:pStyle w:val="p-normal"/>
              <w:spacing w:before="0" w:beforeAutospacing="0" w:after="0" w:afterAutospacing="0"/>
              <w:jc w:val="both"/>
              <w:textAlignment w:val="baseline"/>
            </w:pPr>
            <w:r>
              <w:t>При закрытии клиентом всех текущих (расчетных) банковских  счетов в российских рублях Банк переводит клиента на обслуживание  по пакету услуг «SMART ККБ» (из  которого  исключается  дополнительный пакет услуг «PRO» («ВЭД RUB»)) с 1 числа месяца, следующего за месяцем, в котором все текущие (расчетные) банковские  счета клиента были закрыты.»;</w:t>
            </w:r>
          </w:p>
        </w:tc>
        <w:tc>
          <w:tcPr>
            <w:tcW w:w="1127" w:type="dxa"/>
          </w:tcPr>
          <w:p w14:paraId="0C5E4CA7" w14:textId="77777777" w:rsidR="00B164AE" w:rsidRPr="00B164AE" w:rsidRDefault="00B164AE" w:rsidP="00F67B65">
            <w:pPr>
              <w:pStyle w:val="p-normal"/>
              <w:spacing w:before="0" w:beforeAutospacing="0" w:after="0" w:afterAutospacing="0"/>
              <w:jc w:val="both"/>
              <w:textAlignment w:val="baseline"/>
            </w:pPr>
          </w:p>
        </w:tc>
      </w:tr>
    </w:tbl>
    <w:p w14:paraId="1BA8D070" w14:textId="77777777" w:rsidR="00B164AE" w:rsidRPr="003C3D1C" w:rsidRDefault="00B164AE" w:rsidP="00F67B65">
      <w:pPr>
        <w:pStyle w:val="p-normal"/>
        <w:spacing w:before="0" w:beforeAutospacing="0" w:after="0" w:afterAutospacing="0"/>
        <w:ind w:firstLine="709"/>
        <w:jc w:val="both"/>
        <w:textAlignment w:val="baseline"/>
        <w:rPr>
          <w:sz w:val="16"/>
          <w:szCs w:val="16"/>
        </w:rPr>
      </w:pPr>
    </w:p>
    <w:p w14:paraId="3BB79E7D" w14:textId="5E1EE677" w:rsidR="00F54465" w:rsidRDefault="009512F6" w:rsidP="00F67B65">
      <w:pPr>
        <w:pStyle w:val="p-normal"/>
        <w:spacing w:before="0" w:beforeAutospacing="0" w:after="0" w:afterAutospacing="0"/>
        <w:ind w:firstLine="709"/>
        <w:jc w:val="both"/>
        <w:textAlignment w:val="baseline"/>
        <w:rPr>
          <w:sz w:val="28"/>
          <w:szCs w:val="28"/>
        </w:rPr>
      </w:pPr>
      <w:r>
        <w:rPr>
          <w:sz w:val="28"/>
          <w:szCs w:val="28"/>
        </w:rPr>
        <w:t>п</w:t>
      </w:r>
      <w:r w:rsidR="00F54465">
        <w:rPr>
          <w:sz w:val="28"/>
          <w:szCs w:val="28"/>
        </w:rPr>
        <w:t>осле подпункта 6.2 дополнить подпунктом 6.3 следующего содержания:</w:t>
      </w:r>
    </w:p>
    <w:p w14:paraId="5C38CB08" w14:textId="77777777" w:rsidR="003C3D1C" w:rsidRPr="003C3D1C" w:rsidRDefault="003C3D1C" w:rsidP="00F67B65">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8784"/>
        <w:gridCol w:w="843"/>
      </w:tblGrid>
      <w:tr w:rsidR="00F54465" w:rsidRPr="00F54465" w14:paraId="6197A962" w14:textId="77777777" w:rsidTr="003C3D1C">
        <w:trPr>
          <w:trHeight w:val="238"/>
        </w:trPr>
        <w:tc>
          <w:tcPr>
            <w:tcW w:w="8784" w:type="dxa"/>
          </w:tcPr>
          <w:p w14:paraId="0FD09BB9" w14:textId="77777777" w:rsidR="009512F6" w:rsidRDefault="009512F6" w:rsidP="009512F6">
            <w:pPr>
              <w:pStyle w:val="p-normal"/>
              <w:spacing w:before="0" w:beforeAutospacing="0" w:after="0" w:afterAutospacing="0"/>
              <w:jc w:val="both"/>
              <w:textAlignment w:val="baseline"/>
            </w:pPr>
            <w:r>
              <w:t>«6.3. Клиенты бизнес-направления «Крупный и крупнейший бизнес», которые открыли свой первый текущий (расчетный) банковский счет в российских рублях в Банке не ранее 01.06.2026 и подключились к комплексному пакету услуг в состав которого входит основной пакет «SMART ККБ» и дополнительный пакет услуг «PRO» («ВЭД RUB»), присоединяются к специальным условиям обслуживания «БОНУС RUB», которые действуют в течение всего срока обслуживания клиента по данным пакетам услуг.</w:t>
            </w:r>
          </w:p>
          <w:p w14:paraId="50F2C559" w14:textId="77777777" w:rsidR="009512F6" w:rsidRDefault="009512F6" w:rsidP="009512F6">
            <w:pPr>
              <w:pStyle w:val="p-normal"/>
              <w:spacing w:before="0" w:beforeAutospacing="0" w:after="0" w:afterAutospacing="0"/>
              <w:jc w:val="both"/>
              <w:textAlignment w:val="baseline"/>
            </w:pPr>
            <w:r>
              <w:t xml:space="preserve">К специальным условиям обслуживания «БОНУС RUB» относится установление в текущем месяце клиенту бонуса – снижение размера абонентской платы на 100,00 белорусских рублей (на 199,00 белорусских рублей) за обслуживание по пакету услуг (за месяц) при условии наличия у данного клиента в предыдущем месяце (далее – отчетный месяц) среднедневных остатков по текущим (расчетным) банковским счетам (за исключением специальных счетов, субсчетов, счетов эскроу) (далее – СДО) в российских рублях в размере от 100,00 тысяч до 200,00 тысяч в эквиваленте белорусских рублей (от 200,00 тысяч (включительно) в эквиваленте белорусских рублей). </w:t>
            </w:r>
          </w:p>
          <w:p w14:paraId="0C89C991" w14:textId="77777777" w:rsidR="009512F6" w:rsidRDefault="009512F6" w:rsidP="009512F6">
            <w:pPr>
              <w:pStyle w:val="p-normal"/>
              <w:spacing w:before="0" w:beforeAutospacing="0" w:after="0" w:afterAutospacing="0"/>
              <w:jc w:val="both"/>
              <w:textAlignment w:val="baseline"/>
            </w:pPr>
            <w:r>
              <w:t>Абонентская плата за месяц, в котором клиент подключен к комплексному пакету услуг, в состав которого входит основной пакет «SMART ККБ» и дополнительный пакет услуг «PRO» («ВЭД RUB»)), подлежит оплате клиентом без учета размера СДО.</w:t>
            </w:r>
          </w:p>
          <w:p w14:paraId="1D06782D" w14:textId="77777777" w:rsidR="009512F6" w:rsidRDefault="009512F6" w:rsidP="009512F6">
            <w:pPr>
              <w:pStyle w:val="p-normal"/>
              <w:spacing w:before="0" w:beforeAutospacing="0" w:after="0" w:afterAutospacing="0"/>
              <w:jc w:val="both"/>
              <w:textAlignment w:val="baseline"/>
            </w:pPr>
            <w:r>
              <w:t>СДО определяются как отношение общей суммы фактических ежедневных остатков денежных средств в российских рублях на текущих (расчетных) банковских счетах клиента на конец каждого календарного дня (включая нулевые остатки) в отчетном месяце, к количеству календарных дней отчетного месяца. Остаток денежных средств в российских рублях за календарный день, который не является банковским, определяется в размере, соответствующем остатку на конец предыдущего банковского дня.</w:t>
            </w:r>
          </w:p>
          <w:p w14:paraId="1C3D082D" w14:textId="3BE5109B" w:rsidR="009512F6" w:rsidRDefault="009512F6" w:rsidP="009512F6">
            <w:pPr>
              <w:pStyle w:val="p-normal"/>
              <w:spacing w:before="0" w:beforeAutospacing="0" w:after="0" w:afterAutospacing="0"/>
              <w:jc w:val="both"/>
              <w:textAlignment w:val="baseline"/>
            </w:pPr>
            <w:r>
              <w:t>Остатки денежных средств на текущих (расчетных) банковских счетах суммируются по всем текущим (расчетным) банковским счетам клиента в российских рублях (по балансовым счетам: 3011, 3012, 3015, 3024, 3632 за исключением специальных счетов, субсчетов, счетов эскроу).</w:t>
            </w:r>
          </w:p>
          <w:p w14:paraId="6C6F782B" w14:textId="77777777" w:rsidR="009512F6" w:rsidRDefault="009512F6" w:rsidP="009512F6">
            <w:pPr>
              <w:pStyle w:val="p-normal"/>
              <w:spacing w:before="0" w:beforeAutospacing="0" w:after="0" w:afterAutospacing="0"/>
              <w:jc w:val="both"/>
              <w:textAlignment w:val="baseline"/>
            </w:pPr>
            <w:r>
              <w:t>Специальные условия обслуживания «БОНУС RUB» прекращают свое действие:</w:t>
            </w:r>
          </w:p>
          <w:p w14:paraId="0B61F0F3" w14:textId="77777777" w:rsidR="009512F6" w:rsidRDefault="009512F6" w:rsidP="009512F6">
            <w:pPr>
              <w:pStyle w:val="p-normal"/>
              <w:spacing w:before="0" w:beforeAutospacing="0" w:after="0" w:afterAutospacing="0"/>
              <w:jc w:val="both"/>
              <w:textAlignment w:val="baseline"/>
            </w:pPr>
            <w:r>
              <w:t>с даты перевода клиента:</w:t>
            </w:r>
          </w:p>
          <w:p w14:paraId="47656056" w14:textId="77777777" w:rsidR="009512F6" w:rsidRDefault="009512F6" w:rsidP="009512F6">
            <w:pPr>
              <w:pStyle w:val="p-normal"/>
              <w:spacing w:before="0" w:beforeAutospacing="0" w:after="0" w:afterAutospacing="0"/>
              <w:jc w:val="both"/>
              <w:textAlignment w:val="baseline"/>
            </w:pPr>
            <w:r>
              <w:t xml:space="preserve">с комплексного пакета услуг в состав которого входит основной пакет услуг «SMART ККБ», в том числе дополнительный «PRO» («ВЭД RUB»)» на </w:t>
            </w:r>
            <w:r>
              <w:lastRenderedPageBreak/>
              <w:t>комплексный пакет услуг в составе которого входит основной пакет услуг «SMART ММБ», в том числе дополнительный «PRO» (за исключением «PRO» («ВЭД RUB»))» (при изменении бизнес-направления «Крупный и крупнейший бизнес» на бизнес-направление «Микро и малый бизнес» исключается из комплексного пакета услуг дополнительный пакет услуг «PRO» («ВЭД RUB»));</w:t>
            </w:r>
          </w:p>
          <w:p w14:paraId="172D96B7" w14:textId="77777777" w:rsidR="009512F6" w:rsidRDefault="009512F6" w:rsidP="009512F6">
            <w:pPr>
              <w:pStyle w:val="p-normal"/>
              <w:spacing w:before="0" w:beforeAutospacing="0" w:after="0" w:afterAutospacing="0"/>
              <w:jc w:val="both"/>
              <w:textAlignment w:val="baseline"/>
            </w:pPr>
            <w:r>
              <w:t>с комплексного пакета услуг в состав которого входит основной пакет услуг «SMART ККБ», в том числе дополнительный «PRO» («ВЭД RUB»)» на комплексный пакет услуг в составе которого входит основной пакет услуг «SMART ККБ», в том числе дополнительный «PRO» (за исключением «PRO» («ВЭД RUB»))»;</w:t>
            </w:r>
          </w:p>
          <w:p w14:paraId="4AFBAB4B" w14:textId="77777777" w:rsidR="009512F6" w:rsidRDefault="009512F6" w:rsidP="009512F6">
            <w:pPr>
              <w:pStyle w:val="p-normal"/>
              <w:spacing w:before="0" w:beforeAutospacing="0" w:after="0" w:afterAutospacing="0"/>
              <w:jc w:val="both"/>
              <w:textAlignment w:val="baseline"/>
            </w:pPr>
            <w:r>
              <w:t>с комплексного пакета услуг в состав которого входит основной пакет услуг «SMART ККБ», в том числе дополнительный «PRO» («ВЭД RUB»)» на основной пакет услуг «SMART ККБ»;</w:t>
            </w:r>
          </w:p>
          <w:p w14:paraId="20EBFBBC" w14:textId="46DA9881" w:rsidR="00F54465" w:rsidRPr="00F54465" w:rsidRDefault="009512F6" w:rsidP="009512F6">
            <w:pPr>
              <w:pStyle w:val="p-normal"/>
              <w:spacing w:before="0" w:beforeAutospacing="0" w:after="0" w:afterAutospacing="0"/>
              <w:jc w:val="both"/>
              <w:textAlignment w:val="baseline"/>
            </w:pPr>
            <w:r>
              <w:t>с даты отключения клиента от пакета услуг.».</w:t>
            </w:r>
          </w:p>
        </w:tc>
        <w:tc>
          <w:tcPr>
            <w:tcW w:w="843" w:type="dxa"/>
          </w:tcPr>
          <w:p w14:paraId="182514B2" w14:textId="77777777" w:rsidR="00F54465" w:rsidRPr="00F54465" w:rsidRDefault="00F54465" w:rsidP="00F54465">
            <w:pPr>
              <w:pStyle w:val="p-normal"/>
              <w:spacing w:before="0" w:beforeAutospacing="0" w:after="0" w:afterAutospacing="0"/>
              <w:jc w:val="both"/>
              <w:textAlignment w:val="baseline"/>
            </w:pPr>
          </w:p>
        </w:tc>
      </w:tr>
    </w:tbl>
    <w:p w14:paraId="77739AF7" w14:textId="77777777" w:rsidR="00F54465" w:rsidRDefault="00F54465" w:rsidP="00F67B65">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17187C">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8C913" w14:textId="77777777" w:rsidR="00C92C53" w:rsidRDefault="00C92C53" w:rsidP="00774FB0">
      <w:pPr>
        <w:spacing w:after="0" w:line="240" w:lineRule="auto"/>
      </w:pPr>
      <w:r>
        <w:separator/>
      </w:r>
    </w:p>
  </w:endnote>
  <w:endnote w:type="continuationSeparator" w:id="0">
    <w:p w14:paraId="6DB9E29B" w14:textId="77777777" w:rsidR="00C92C53" w:rsidRDefault="00C92C53"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2F206" w14:textId="77777777" w:rsidR="00C92C53" w:rsidRDefault="00C92C53" w:rsidP="00774FB0">
      <w:pPr>
        <w:spacing w:after="0" w:line="240" w:lineRule="auto"/>
      </w:pPr>
      <w:r>
        <w:separator/>
      </w:r>
    </w:p>
  </w:footnote>
  <w:footnote w:type="continuationSeparator" w:id="0">
    <w:p w14:paraId="3AEADA28" w14:textId="77777777" w:rsidR="00C92C53" w:rsidRDefault="00C92C53"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6DA2E0E9" w:rsidR="00FF593E" w:rsidRPr="00A22214" w:rsidRDefault="00FF593E"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B54AAB">
      <w:rPr>
        <w:rFonts w:ascii="Times New Roman" w:eastAsia="Times New Roman" w:hAnsi="Times New Roman"/>
        <w:noProof/>
        <w:sz w:val="24"/>
        <w:szCs w:val="24"/>
        <w:lang w:eastAsia="ru-RU"/>
      </w:rPr>
      <w:t>5</w:t>
    </w:r>
    <w:r w:rsidRPr="00A22214">
      <w:rPr>
        <w:rFonts w:ascii="Times New Roman" w:eastAsia="Times New Roman" w:hAnsi="Times New Roman"/>
        <w:sz w:val="24"/>
        <w:szCs w:val="24"/>
        <w:lang w:eastAsia="ru-RU"/>
      </w:rPr>
      <w:fldChar w:fldCharType="end"/>
    </w:r>
  </w:p>
  <w:p w14:paraId="305B1F9B" w14:textId="77777777" w:rsidR="00FF593E" w:rsidRDefault="00FF59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354FE"/>
    <w:multiLevelType w:val="multilevel"/>
    <w:tmpl w:val="62105C0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2"/>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2D41"/>
    <w:rsid w:val="00005454"/>
    <w:rsid w:val="00005FEE"/>
    <w:rsid w:val="00007829"/>
    <w:rsid w:val="0001024E"/>
    <w:rsid w:val="000118DC"/>
    <w:rsid w:val="00012222"/>
    <w:rsid w:val="00014213"/>
    <w:rsid w:val="00020639"/>
    <w:rsid w:val="00020D5C"/>
    <w:rsid w:val="00021B8C"/>
    <w:rsid w:val="00021F78"/>
    <w:rsid w:val="00022F1D"/>
    <w:rsid w:val="00025679"/>
    <w:rsid w:val="00027849"/>
    <w:rsid w:val="00032023"/>
    <w:rsid w:val="000329D0"/>
    <w:rsid w:val="000343D6"/>
    <w:rsid w:val="00037A0E"/>
    <w:rsid w:val="00043B74"/>
    <w:rsid w:val="00043DD7"/>
    <w:rsid w:val="00044FCC"/>
    <w:rsid w:val="0005219C"/>
    <w:rsid w:val="00052314"/>
    <w:rsid w:val="000539C4"/>
    <w:rsid w:val="000540D6"/>
    <w:rsid w:val="00057157"/>
    <w:rsid w:val="000574E8"/>
    <w:rsid w:val="00057642"/>
    <w:rsid w:val="00057D24"/>
    <w:rsid w:val="000613B6"/>
    <w:rsid w:val="00062639"/>
    <w:rsid w:val="00065238"/>
    <w:rsid w:val="00065A8B"/>
    <w:rsid w:val="00065CEB"/>
    <w:rsid w:val="0006708B"/>
    <w:rsid w:val="0007104A"/>
    <w:rsid w:val="00071BBE"/>
    <w:rsid w:val="00075049"/>
    <w:rsid w:val="00076E7B"/>
    <w:rsid w:val="00076FFD"/>
    <w:rsid w:val="0007723C"/>
    <w:rsid w:val="00081949"/>
    <w:rsid w:val="00084758"/>
    <w:rsid w:val="000851F2"/>
    <w:rsid w:val="000858F0"/>
    <w:rsid w:val="00085AA5"/>
    <w:rsid w:val="000860E4"/>
    <w:rsid w:val="0008623E"/>
    <w:rsid w:val="00086368"/>
    <w:rsid w:val="000867A8"/>
    <w:rsid w:val="00087B2B"/>
    <w:rsid w:val="000902DE"/>
    <w:rsid w:val="000911A4"/>
    <w:rsid w:val="000932D3"/>
    <w:rsid w:val="0009359E"/>
    <w:rsid w:val="00096622"/>
    <w:rsid w:val="0009699E"/>
    <w:rsid w:val="000A03C0"/>
    <w:rsid w:val="000A0B2D"/>
    <w:rsid w:val="000A0B48"/>
    <w:rsid w:val="000A0B6F"/>
    <w:rsid w:val="000A1015"/>
    <w:rsid w:val="000A2D89"/>
    <w:rsid w:val="000A3E06"/>
    <w:rsid w:val="000A3E88"/>
    <w:rsid w:val="000A5415"/>
    <w:rsid w:val="000A54D8"/>
    <w:rsid w:val="000B05FE"/>
    <w:rsid w:val="000B09C0"/>
    <w:rsid w:val="000B2319"/>
    <w:rsid w:val="000B2AF3"/>
    <w:rsid w:val="000B3692"/>
    <w:rsid w:val="000B43E2"/>
    <w:rsid w:val="000B4629"/>
    <w:rsid w:val="000B5197"/>
    <w:rsid w:val="000C04BE"/>
    <w:rsid w:val="000C117B"/>
    <w:rsid w:val="000C56B6"/>
    <w:rsid w:val="000C579A"/>
    <w:rsid w:val="000C5B98"/>
    <w:rsid w:val="000C7FD9"/>
    <w:rsid w:val="000D0786"/>
    <w:rsid w:val="000D0F09"/>
    <w:rsid w:val="000D184B"/>
    <w:rsid w:val="000D1D39"/>
    <w:rsid w:val="000D246B"/>
    <w:rsid w:val="000D3573"/>
    <w:rsid w:val="000D3633"/>
    <w:rsid w:val="000D44C2"/>
    <w:rsid w:val="000D4CAA"/>
    <w:rsid w:val="000D58AB"/>
    <w:rsid w:val="000D5B44"/>
    <w:rsid w:val="000D5F62"/>
    <w:rsid w:val="000D77F4"/>
    <w:rsid w:val="000E0E14"/>
    <w:rsid w:val="000E3DC2"/>
    <w:rsid w:val="000E4873"/>
    <w:rsid w:val="000F01A4"/>
    <w:rsid w:val="000F18B9"/>
    <w:rsid w:val="000F3FEE"/>
    <w:rsid w:val="000F6F17"/>
    <w:rsid w:val="00101A13"/>
    <w:rsid w:val="00102F38"/>
    <w:rsid w:val="0010372B"/>
    <w:rsid w:val="0010509E"/>
    <w:rsid w:val="00106545"/>
    <w:rsid w:val="0011056B"/>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4952"/>
    <w:rsid w:val="00124D09"/>
    <w:rsid w:val="001251AA"/>
    <w:rsid w:val="00126876"/>
    <w:rsid w:val="00126DDE"/>
    <w:rsid w:val="001270C0"/>
    <w:rsid w:val="001271BC"/>
    <w:rsid w:val="001329FF"/>
    <w:rsid w:val="0013368C"/>
    <w:rsid w:val="00133F28"/>
    <w:rsid w:val="0013621D"/>
    <w:rsid w:val="00136C1C"/>
    <w:rsid w:val="001379ED"/>
    <w:rsid w:val="00140049"/>
    <w:rsid w:val="00141894"/>
    <w:rsid w:val="00143FBD"/>
    <w:rsid w:val="001446EC"/>
    <w:rsid w:val="00146C51"/>
    <w:rsid w:val="00147CA7"/>
    <w:rsid w:val="001502EB"/>
    <w:rsid w:val="00150B1E"/>
    <w:rsid w:val="00153982"/>
    <w:rsid w:val="0015409B"/>
    <w:rsid w:val="001540D6"/>
    <w:rsid w:val="00154F2E"/>
    <w:rsid w:val="001551B4"/>
    <w:rsid w:val="00155A3F"/>
    <w:rsid w:val="00156985"/>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3C76"/>
    <w:rsid w:val="0017605C"/>
    <w:rsid w:val="00177E66"/>
    <w:rsid w:val="001808A0"/>
    <w:rsid w:val="00182B3E"/>
    <w:rsid w:val="001833F2"/>
    <w:rsid w:val="00183D26"/>
    <w:rsid w:val="00186011"/>
    <w:rsid w:val="0018630A"/>
    <w:rsid w:val="00187A55"/>
    <w:rsid w:val="00190218"/>
    <w:rsid w:val="00191EEA"/>
    <w:rsid w:val="00193276"/>
    <w:rsid w:val="00193FF4"/>
    <w:rsid w:val="001940BE"/>
    <w:rsid w:val="0019458D"/>
    <w:rsid w:val="001955F4"/>
    <w:rsid w:val="00197AB5"/>
    <w:rsid w:val="001A1B68"/>
    <w:rsid w:val="001A2D53"/>
    <w:rsid w:val="001A5D38"/>
    <w:rsid w:val="001A6BC0"/>
    <w:rsid w:val="001B0BF9"/>
    <w:rsid w:val="001B0EB9"/>
    <w:rsid w:val="001B37F5"/>
    <w:rsid w:val="001B3855"/>
    <w:rsid w:val="001B5B41"/>
    <w:rsid w:val="001B5BD0"/>
    <w:rsid w:val="001B5BE8"/>
    <w:rsid w:val="001B68CA"/>
    <w:rsid w:val="001B7A08"/>
    <w:rsid w:val="001C70BC"/>
    <w:rsid w:val="001C7906"/>
    <w:rsid w:val="001C7AA4"/>
    <w:rsid w:val="001C7FF7"/>
    <w:rsid w:val="001D1031"/>
    <w:rsid w:val="001D156E"/>
    <w:rsid w:val="001D3CAA"/>
    <w:rsid w:val="001D3DCA"/>
    <w:rsid w:val="001D4A13"/>
    <w:rsid w:val="001D4BF7"/>
    <w:rsid w:val="001D73BD"/>
    <w:rsid w:val="001D743C"/>
    <w:rsid w:val="001E18B9"/>
    <w:rsid w:val="001E1AA0"/>
    <w:rsid w:val="001E41D1"/>
    <w:rsid w:val="001E5CCC"/>
    <w:rsid w:val="001E5FA5"/>
    <w:rsid w:val="001E6927"/>
    <w:rsid w:val="001E716E"/>
    <w:rsid w:val="001F0D18"/>
    <w:rsid w:val="001F2705"/>
    <w:rsid w:val="001F38BF"/>
    <w:rsid w:val="001F5FF6"/>
    <w:rsid w:val="001F68B1"/>
    <w:rsid w:val="001F785D"/>
    <w:rsid w:val="001F7E0B"/>
    <w:rsid w:val="0020111A"/>
    <w:rsid w:val="002034A5"/>
    <w:rsid w:val="00203D6F"/>
    <w:rsid w:val="002067AC"/>
    <w:rsid w:val="00211588"/>
    <w:rsid w:val="002117E0"/>
    <w:rsid w:val="002121D5"/>
    <w:rsid w:val="0021319C"/>
    <w:rsid w:val="00213A9C"/>
    <w:rsid w:val="002143B0"/>
    <w:rsid w:val="00215A36"/>
    <w:rsid w:val="00215B6D"/>
    <w:rsid w:val="00215C2A"/>
    <w:rsid w:val="002176B6"/>
    <w:rsid w:val="0022033E"/>
    <w:rsid w:val="0022320E"/>
    <w:rsid w:val="00223C78"/>
    <w:rsid w:val="002246CF"/>
    <w:rsid w:val="00224BBF"/>
    <w:rsid w:val="00224FA0"/>
    <w:rsid w:val="00224FF4"/>
    <w:rsid w:val="00225FA2"/>
    <w:rsid w:val="00227179"/>
    <w:rsid w:val="00230ABB"/>
    <w:rsid w:val="0023122B"/>
    <w:rsid w:val="00231AF5"/>
    <w:rsid w:val="00233150"/>
    <w:rsid w:val="0023415D"/>
    <w:rsid w:val="002341A9"/>
    <w:rsid w:val="00234602"/>
    <w:rsid w:val="00237E92"/>
    <w:rsid w:val="0024047F"/>
    <w:rsid w:val="00243533"/>
    <w:rsid w:val="002442F0"/>
    <w:rsid w:val="00245079"/>
    <w:rsid w:val="00246241"/>
    <w:rsid w:val="002463D0"/>
    <w:rsid w:val="0025339F"/>
    <w:rsid w:val="002537D2"/>
    <w:rsid w:val="002573A6"/>
    <w:rsid w:val="002577D8"/>
    <w:rsid w:val="00262192"/>
    <w:rsid w:val="00262637"/>
    <w:rsid w:val="0026473C"/>
    <w:rsid w:val="00265B7F"/>
    <w:rsid w:val="00265E19"/>
    <w:rsid w:val="00267BAA"/>
    <w:rsid w:val="00271148"/>
    <w:rsid w:val="002711A5"/>
    <w:rsid w:val="00273306"/>
    <w:rsid w:val="002736C2"/>
    <w:rsid w:val="002751A9"/>
    <w:rsid w:val="00275455"/>
    <w:rsid w:val="002771EE"/>
    <w:rsid w:val="002801A9"/>
    <w:rsid w:val="00280B36"/>
    <w:rsid w:val="00280DAE"/>
    <w:rsid w:val="002835DC"/>
    <w:rsid w:val="002846FC"/>
    <w:rsid w:val="00285299"/>
    <w:rsid w:val="0028668F"/>
    <w:rsid w:val="0028722F"/>
    <w:rsid w:val="0028732C"/>
    <w:rsid w:val="00287F55"/>
    <w:rsid w:val="00287FBD"/>
    <w:rsid w:val="00292FF0"/>
    <w:rsid w:val="00294CAA"/>
    <w:rsid w:val="00297C56"/>
    <w:rsid w:val="002A0782"/>
    <w:rsid w:val="002A0C3C"/>
    <w:rsid w:val="002A1F31"/>
    <w:rsid w:val="002A3885"/>
    <w:rsid w:val="002A3F92"/>
    <w:rsid w:val="002A4519"/>
    <w:rsid w:val="002A4D57"/>
    <w:rsid w:val="002A552E"/>
    <w:rsid w:val="002A6A90"/>
    <w:rsid w:val="002B126F"/>
    <w:rsid w:val="002B31BE"/>
    <w:rsid w:val="002B3820"/>
    <w:rsid w:val="002B41A1"/>
    <w:rsid w:val="002B51BC"/>
    <w:rsid w:val="002B54CB"/>
    <w:rsid w:val="002B6DBE"/>
    <w:rsid w:val="002B7C8A"/>
    <w:rsid w:val="002C12B5"/>
    <w:rsid w:val="002C199C"/>
    <w:rsid w:val="002D3474"/>
    <w:rsid w:val="002D408A"/>
    <w:rsid w:val="002D4D35"/>
    <w:rsid w:val="002D6FDE"/>
    <w:rsid w:val="002E1215"/>
    <w:rsid w:val="002E37B8"/>
    <w:rsid w:val="002E3D3B"/>
    <w:rsid w:val="002E4EA1"/>
    <w:rsid w:val="002E5AC2"/>
    <w:rsid w:val="002E6F07"/>
    <w:rsid w:val="002E77CE"/>
    <w:rsid w:val="002F110A"/>
    <w:rsid w:val="002F13B0"/>
    <w:rsid w:val="002F4523"/>
    <w:rsid w:val="002F4641"/>
    <w:rsid w:val="002F7DB6"/>
    <w:rsid w:val="002F7FDB"/>
    <w:rsid w:val="0030180A"/>
    <w:rsid w:val="00303D79"/>
    <w:rsid w:val="003049C1"/>
    <w:rsid w:val="0030593C"/>
    <w:rsid w:val="00306914"/>
    <w:rsid w:val="003070EE"/>
    <w:rsid w:val="00313407"/>
    <w:rsid w:val="003150C6"/>
    <w:rsid w:val="00317656"/>
    <w:rsid w:val="003247B6"/>
    <w:rsid w:val="0032617F"/>
    <w:rsid w:val="00326935"/>
    <w:rsid w:val="003303ED"/>
    <w:rsid w:val="00331FAB"/>
    <w:rsid w:val="00333C42"/>
    <w:rsid w:val="0033456E"/>
    <w:rsid w:val="0033631D"/>
    <w:rsid w:val="003372FE"/>
    <w:rsid w:val="00342DFE"/>
    <w:rsid w:val="003443F3"/>
    <w:rsid w:val="003447E4"/>
    <w:rsid w:val="003461EB"/>
    <w:rsid w:val="003465E3"/>
    <w:rsid w:val="003500A9"/>
    <w:rsid w:val="0035082C"/>
    <w:rsid w:val="003509E9"/>
    <w:rsid w:val="00353260"/>
    <w:rsid w:val="00353727"/>
    <w:rsid w:val="00356260"/>
    <w:rsid w:val="00356A5E"/>
    <w:rsid w:val="0035755C"/>
    <w:rsid w:val="00357DAD"/>
    <w:rsid w:val="0036062D"/>
    <w:rsid w:val="003627E6"/>
    <w:rsid w:val="00363FF5"/>
    <w:rsid w:val="003658B6"/>
    <w:rsid w:val="00365B15"/>
    <w:rsid w:val="00366570"/>
    <w:rsid w:val="003666C2"/>
    <w:rsid w:val="00366C06"/>
    <w:rsid w:val="00366CDF"/>
    <w:rsid w:val="00367F23"/>
    <w:rsid w:val="00371267"/>
    <w:rsid w:val="00371DA1"/>
    <w:rsid w:val="003764EE"/>
    <w:rsid w:val="00376A4C"/>
    <w:rsid w:val="00380167"/>
    <w:rsid w:val="00385FF3"/>
    <w:rsid w:val="003860A0"/>
    <w:rsid w:val="00386420"/>
    <w:rsid w:val="003873FF"/>
    <w:rsid w:val="003879F1"/>
    <w:rsid w:val="00387D68"/>
    <w:rsid w:val="0039075A"/>
    <w:rsid w:val="00391F3F"/>
    <w:rsid w:val="00397BDC"/>
    <w:rsid w:val="003A0172"/>
    <w:rsid w:val="003A06C4"/>
    <w:rsid w:val="003A12C3"/>
    <w:rsid w:val="003A4941"/>
    <w:rsid w:val="003A5692"/>
    <w:rsid w:val="003B0AEF"/>
    <w:rsid w:val="003B1BCA"/>
    <w:rsid w:val="003B38CD"/>
    <w:rsid w:val="003B396F"/>
    <w:rsid w:val="003B4F09"/>
    <w:rsid w:val="003B5292"/>
    <w:rsid w:val="003C054B"/>
    <w:rsid w:val="003C178A"/>
    <w:rsid w:val="003C2DFE"/>
    <w:rsid w:val="003C3D1C"/>
    <w:rsid w:val="003C50F0"/>
    <w:rsid w:val="003C79C2"/>
    <w:rsid w:val="003C7C01"/>
    <w:rsid w:val="003D0240"/>
    <w:rsid w:val="003D093B"/>
    <w:rsid w:val="003D0EF5"/>
    <w:rsid w:val="003D1CF5"/>
    <w:rsid w:val="003D290E"/>
    <w:rsid w:val="003D3C13"/>
    <w:rsid w:val="003D4074"/>
    <w:rsid w:val="003D445B"/>
    <w:rsid w:val="003D476C"/>
    <w:rsid w:val="003D5954"/>
    <w:rsid w:val="003D5D99"/>
    <w:rsid w:val="003D5DCD"/>
    <w:rsid w:val="003D6734"/>
    <w:rsid w:val="003D6788"/>
    <w:rsid w:val="003D797B"/>
    <w:rsid w:val="003D79B2"/>
    <w:rsid w:val="003E0670"/>
    <w:rsid w:val="003E3513"/>
    <w:rsid w:val="003E5B05"/>
    <w:rsid w:val="003E6FB5"/>
    <w:rsid w:val="003F28FB"/>
    <w:rsid w:val="003F48FA"/>
    <w:rsid w:val="003F4FA6"/>
    <w:rsid w:val="003F5FF2"/>
    <w:rsid w:val="0040012F"/>
    <w:rsid w:val="004003D6"/>
    <w:rsid w:val="00401476"/>
    <w:rsid w:val="00401B31"/>
    <w:rsid w:val="00401B78"/>
    <w:rsid w:val="004023E9"/>
    <w:rsid w:val="00403E4D"/>
    <w:rsid w:val="00406C7E"/>
    <w:rsid w:val="00407DA6"/>
    <w:rsid w:val="00407DC0"/>
    <w:rsid w:val="00407E3F"/>
    <w:rsid w:val="0041184E"/>
    <w:rsid w:val="00412611"/>
    <w:rsid w:val="00412F92"/>
    <w:rsid w:val="0041338B"/>
    <w:rsid w:val="004143DD"/>
    <w:rsid w:val="004158F5"/>
    <w:rsid w:val="004168CB"/>
    <w:rsid w:val="00416B6E"/>
    <w:rsid w:val="004202C4"/>
    <w:rsid w:val="00420543"/>
    <w:rsid w:val="00421503"/>
    <w:rsid w:val="00422B92"/>
    <w:rsid w:val="00425A4B"/>
    <w:rsid w:val="004267A7"/>
    <w:rsid w:val="00430DA1"/>
    <w:rsid w:val="00431FA9"/>
    <w:rsid w:val="00432270"/>
    <w:rsid w:val="004345B9"/>
    <w:rsid w:val="00435BEF"/>
    <w:rsid w:val="00436D0A"/>
    <w:rsid w:val="004372F1"/>
    <w:rsid w:val="004377A5"/>
    <w:rsid w:val="0044057B"/>
    <w:rsid w:val="00440B9D"/>
    <w:rsid w:val="00440DF5"/>
    <w:rsid w:val="00441E86"/>
    <w:rsid w:val="0044493C"/>
    <w:rsid w:val="004467F3"/>
    <w:rsid w:val="00446BCC"/>
    <w:rsid w:val="00447C39"/>
    <w:rsid w:val="00453332"/>
    <w:rsid w:val="00454215"/>
    <w:rsid w:val="0046025B"/>
    <w:rsid w:val="0046212C"/>
    <w:rsid w:val="004621B1"/>
    <w:rsid w:val="00462224"/>
    <w:rsid w:val="00462BA3"/>
    <w:rsid w:val="0046314B"/>
    <w:rsid w:val="00463ACB"/>
    <w:rsid w:val="00463E62"/>
    <w:rsid w:val="00465193"/>
    <w:rsid w:val="00465506"/>
    <w:rsid w:val="0046664F"/>
    <w:rsid w:val="00467432"/>
    <w:rsid w:val="004725E2"/>
    <w:rsid w:val="00473EEB"/>
    <w:rsid w:val="00475D81"/>
    <w:rsid w:val="00476ACD"/>
    <w:rsid w:val="00484356"/>
    <w:rsid w:val="00485793"/>
    <w:rsid w:val="004858DE"/>
    <w:rsid w:val="00486394"/>
    <w:rsid w:val="00486DDF"/>
    <w:rsid w:val="004877EE"/>
    <w:rsid w:val="004914B4"/>
    <w:rsid w:val="0049183D"/>
    <w:rsid w:val="00491AF9"/>
    <w:rsid w:val="00492CC8"/>
    <w:rsid w:val="00495115"/>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2CB"/>
    <w:rsid w:val="004B6F31"/>
    <w:rsid w:val="004B7559"/>
    <w:rsid w:val="004B797F"/>
    <w:rsid w:val="004C2FD7"/>
    <w:rsid w:val="004C3A20"/>
    <w:rsid w:val="004D2322"/>
    <w:rsid w:val="004D30CF"/>
    <w:rsid w:val="004D3E47"/>
    <w:rsid w:val="004D6374"/>
    <w:rsid w:val="004E051D"/>
    <w:rsid w:val="004E226E"/>
    <w:rsid w:val="004E2663"/>
    <w:rsid w:val="004E2AD5"/>
    <w:rsid w:val="004E2B38"/>
    <w:rsid w:val="004E37D9"/>
    <w:rsid w:val="004E41A6"/>
    <w:rsid w:val="004E4D6F"/>
    <w:rsid w:val="004E6E74"/>
    <w:rsid w:val="004F1076"/>
    <w:rsid w:val="004F120B"/>
    <w:rsid w:val="004F369D"/>
    <w:rsid w:val="004F3D8B"/>
    <w:rsid w:val="004F5A23"/>
    <w:rsid w:val="004F62E3"/>
    <w:rsid w:val="004F7C27"/>
    <w:rsid w:val="00501E64"/>
    <w:rsid w:val="0050229C"/>
    <w:rsid w:val="00502B7D"/>
    <w:rsid w:val="005041B4"/>
    <w:rsid w:val="00512BF4"/>
    <w:rsid w:val="005154BA"/>
    <w:rsid w:val="00515EFB"/>
    <w:rsid w:val="00516064"/>
    <w:rsid w:val="00516F2E"/>
    <w:rsid w:val="00521BE1"/>
    <w:rsid w:val="00521D60"/>
    <w:rsid w:val="005225A3"/>
    <w:rsid w:val="00524215"/>
    <w:rsid w:val="00525378"/>
    <w:rsid w:val="005264BB"/>
    <w:rsid w:val="00526CCC"/>
    <w:rsid w:val="00531852"/>
    <w:rsid w:val="005326C1"/>
    <w:rsid w:val="00532AFD"/>
    <w:rsid w:val="00532D34"/>
    <w:rsid w:val="0053502D"/>
    <w:rsid w:val="005351AE"/>
    <w:rsid w:val="00536445"/>
    <w:rsid w:val="0053772B"/>
    <w:rsid w:val="00537F1D"/>
    <w:rsid w:val="00537F2E"/>
    <w:rsid w:val="005402F9"/>
    <w:rsid w:val="00541C5D"/>
    <w:rsid w:val="005424E7"/>
    <w:rsid w:val="00542E58"/>
    <w:rsid w:val="00543A74"/>
    <w:rsid w:val="00546614"/>
    <w:rsid w:val="00547293"/>
    <w:rsid w:val="00551245"/>
    <w:rsid w:val="00551C65"/>
    <w:rsid w:val="00554448"/>
    <w:rsid w:val="00554E66"/>
    <w:rsid w:val="005554B6"/>
    <w:rsid w:val="0055597D"/>
    <w:rsid w:val="005579A9"/>
    <w:rsid w:val="005604D9"/>
    <w:rsid w:val="005619A8"/>
    <w:rsid w:val="00562075"/>
    <w:rsid w:val="00565297"/>
    <w:rsid w:val="00565D1F"/>
    <w:rsid w:val="00566055"/>
    <w:rsid w:val="005671F4"/>
    <w:rsid w:val="0056760D"/>
    <w:rsid w:val="005678D8"/>
    <w:rsid w:val="00571289"/>
    <w:rsid w:val="00571411"/>
    <w:rsid w:val="005717EA"/>
    <w:rsid w:val="00572238"/>
    <w:rsid w:val="00572B85"/>
    <w:rsid w:val="00573E3C"/>
    <w:rsid w:val="00574AA3"/>
    <w:rsid w:val="00574B36"/>
    <w:rsid w:val="00580B33"/>
    <w:rsid w:val="00580BAE"/>
    <w:rsid w:val="00580D1A"/>
    <w:rsid w:val="0058112D"/>
    <w:rsid w:val="0058218D"/>
    <w:rsid w:val="00582B00"/>
    <w:rsid w:val="00583B24"/>
    <w:rsid w:val="00584069"/>
    <w:rsid w:val="00584677"/>
    <w:rsid w:val="00585B40"/>
    <w:rsid w:val="005864EE"/>
    <w:rsid w:val="0058693A"/>
    <w:rsid w:val="00590542"/>
    <w:rsid w:val="00590946"/>
    <w:rsid w:val="005915F2"/>
    <w:rsid w:val="00591F2C"/>
    <w:rsid w:val="0059265A"/>
    <w:rsid w:val="0059344D"/>
    <w:rsid w:val="005938EC"/>
    <w:rsid w:val="005944BC"/>
    <w:rsid w:val="00595DE9"/>
    <w:rsid w:val="005961A6"/>
    <w:rsid w:val="00596527"/>
    <w:rsid w:val="0059718F"/>
    <w:rsid w:val="005A0139"/>
    <w:rsid w:val="005A17CE"/>
    <w:rsid w:val="005A186A"/>
    <w:rsid w:val="005A197C"/>
    <w:rsid w:val="005A5D78"/>
    <w:rsid w:val="005A668E"/>
    <w:rsid w:val="005A68E5"/>
    <w:rsid w:val="005A6E3A"/>
    <w:rsid w:val="005B0F64"/>
    <w:rsid w:val="005B227B"/>
    <w:rsid w:val="005B441E"/>
    <w:rsid w:val="005B6BA8"/>
    <w:rsid w:val="005C0309"/>
    <w:rsid w:val="005C035F"/>
    <w:rsid w:val="005C03B0"/>
    <w:rsid w:val="005C1B18"/>
    <w:rsid w:val="005C26CC"/>
    <w:rsid w:val="005C280F"/>
    <w:rsid w:val="005C3684"/>
    <w:rsid w:val="005C4040"/>
    <w:rsid w:val="005C5333"/>
    <w:rsid w:val="005C5F9A"/>
    <w:rsid w:val="005C74E5"/>
    <w:rsid w:val="005C78DC"/>
    <w:rsid w:val="005D2765"/>
    <w:rsid w:val="005D289C"/>
    <w:rsid w:val="005D66B9"/>
    <w:rsid w:val="005D6EF3"/>
    <w:rsid w:val="005E1976"/>
    <w:rsid w:val="005E5205"/>
    <w:rsid w:val="005E541F"/>
    <w:rsid w:val="005E570D"/>
    <w:rsid w:val="005E5E5D"/>
    <w:rsid w:val="005E6FBA"/>
    <w:rsid w:val="005E7B77"/>
    <w:rsid w:val="005E7F80"/>
    <w:rsid w:val="005F0C7A"/>
    <w:rsid w:val="005F12A1"/>
    <w:rsid w:val="005F3299"/>
    <w:rsid w:val="005F38F1"/>
    <w:rsid w:val="005F3BE2"/>
    <w:rsid w:val="005F6528"/>
    <w:rsid w:val="005F77A1"/>
    <w:rsid w:val="00605942"/>
    <w:rsid w:val="00607B7F"/>
    <w:rsid w:val="00610693"/>
    <w:rsid w:val="006121A9"/>
    <w:rsid w:val="006121FF"/>
    <w:rsid w:val="0061499E"/>
    <w:rsid w:val="00614BB3"/>
    <w:rsid w:val="0061713E"/>
    <w:rsid w:val="006171B2"/>
    <w:rsid w:val="0061768D"/>
    <w:rsid w:val="0062226E"/>
    <w:rsid w:val="006229E4"/>
    <w:rsid w:val="006236A7"/>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7684"/>
    <w:rsid w:val="006513F4"/>
    <w:rsid w:val="006514DF"/>
    <w:rsid w:val="00651D03"/>
    <w:rsid w:val="00653211"/>
    <w:rsid w:val="00654174"/>
    <w:rsid w:val="00656168"/>
    <w:rsid w:val="00657A0A"/>
    <w:rsid w:val="00660F07"/>
    <w:rsid w:val="0066120D"/>
    <w:rsid w:val="006619DC"/>
    <w:rsid w:val="006648B8"/>
    <w:rsid w:val="006649C4"/>
    <w:rsid w:val="00666980"/>
    <w:rsid w:val="0067083D"/>
    <w:rsid w:val="006709C0"/>
    <w:rsid w:val="00671210"/>
    <w:rsid w:val="00672C20"/>
    <w:rsid w:val="0067570D"/>
    <w:rsid w:val="006760A1"/>
    <w:rsid w:val="006768EE"/>
    <w:rsid w:val="00680A62"/>
    <w:rsid w:val="00681AE9"/>
    <w:rsid w:val="00682B7F"/>
    <w:rsid w:val="00682F93"/>
    <w:rsid w:val="00686766"/>
    <w:rsid w:val="00686F1D"/>
    <w:rsid w:val="006875F0"/>
    <w:rsid w:val="00687625"/>
    <w:rsid w:val="00687A36"/>
    <w:rsid w:val="006913DA"/>
    <w:rsid w:val="006941A1"/>
    <w:rsid w:val="006943FF"/>
    <w:rsid w:val="00694FD7"/>
    <w:rsid w:val="006A118F"/>
    <w:rsid w:val="006A139C"/>
    <w:rsid w:val="006A2D64"/>
    <w:rsid w:val="006A3060"/>
    <w:rsid w:val="006A4A4B"/>
    <w:rsid w:val="006A5317"/>
    <w:rsid w:val="006A6247"/>
    <w:rsid w:val="006A630F"/>
    <w:rsid w:val="006A6578"/>
    <w:rsid w:val="006A7939"/>
    <w:rsid w:val="006B04BC"/>
    <w:rsid w:val="006B0E56"/>
    <w:rsid w:val="006B1734"/>
    <w:rsid w:val="006B3DE9"/>
    <w:rsid w:val="006B59B3"/>
    <w:rsid w:val="006B5B55"/>
    <w:rsid w:val="006B7074"/>
    <w:rsid w:val="006B7B86"/>
    <w:rsid w:val="006C18DF"/>
    <w:rsid w:val="006C2868"/>
    <w:rsid w:val="006C2A12"/>
    <w:rsid w:val="006C2F01"/>
    <w:rsid w:val="006C3BCE"/>
    <w:rsid w:val="006C4850"/>
    <w:rsid w:val="006C4AB1"/>
    <w:rsid w:val="006C4D8E"/>
    <w:rsid w:val="006C54F3"/>
    <w:rsid w:val="006C67C7"/>
    <w:rsid w:val="006C7EBA"/>
    <w:rsid w:val="006D1792"/>
    <w:rsid w:val="006D41AE"/>
    <w:rsid w:val="006D42BD"/>
    <w:rsid w:val="006D6106"/>
    <w:rsid w:val="006D657C"/>
    <w:rsid w:val="006E048B"/>
    <w:rsid w:val="006E08D6"/>
    <w:rsid w:val="006E10FD"/>
    <w:rsid w:val="006E2533"/>
    <w:rsid w:val="006E2686"/>
    <w:rsid w:val="006E2E69"/>
    <w:rsid w:val="006E71A9"/>
    <w:rsid w:val="006E77ED"/>
    <w:rsid w:val="006F0831"/>
    <w:rsid w:val="006F11BD"/>
    <w:rsid w:val="006F1424"/>
    <w:rsid w:val="006F2822"/>
    <w:rsid w:val="006F34BB"/>
    <w:rsid w:val="006F37CF"/>
    <w:rsid w:val="006F5546"/>
    <w:rsid w:val="006F7220"/>
    <w:rsid w:val="00700792"/>
    <w:rsid w:val="00704C31"/>
    <w:rsid w:val="00705F85"/>
    <w:rsid w:val="0070782B"/>
    <w:rsid w:val="007118BE"/>
    <w:rsid w:val="007154A2"/>
    <w:rsid w:val="00716EF5"/>
    <w:rsid w:val="0071734F"/>
    <w:rsid w:val="00720059"/>
    <w:rsid w:val="0072335D"/>
    <w:rsid w:val="00723F6A"/>
    <w:rsid w:val="00724BDE"/>
    <w:rsid w:val="00725235"/>
    <w:rsid w:val="0072568A"/>
    <w:rsid w:val="00725DA2"/>
    <w:rsid w:val="00727409"/>
    <w:rsid w:val="00727754"/>
    <w:rsid w:val="0073149A"/>
    <w:rsid w:val="007331C7"/>
    <w:rsid w:val="00735B92"/>
    <w:rsid w:val="00740C9A"/>
    <w:rsid w:val="00742861"/>
    <w:rsid w:val="00742EB0"/>
    <w:rsid w:val="00744331"/>
    <w:rsid w:val="007453EF"/>
    <w:rsid w:val="00745C48"/>
    <w:rsid w:val="00747332"/>
    <w:rsid w:val="00751F2D"/>
    <w:rsid w:val="00752A17"/>
    <w:rsid w:val="00753F36"/>
    <w:rsid w:val="00754195"/>
    <w:rsid w:val="00754AB6"/>
    <w:rsid w:val="0075508F"/>
    <w:rsid w:val="007610D2"/>
    <w:rsid w:val="007612E5"/>
    <w:rsid w:val="00761312"/>
    <w:rsid w:val="0076181D"/>
    <w:rsid w:val="00763402"/>
    <w:rsid w:val="007644AA"/>
    <w:rsid w:val="00767E57"/>
    <w:rsid w:val="00767EB3"/>
    <w:rsid w:val="00771749"/>
    <w:rsid w:val="00771C6C"/>
    <w:rsid w:val="007728B2"/>
    <w:rsid w:val="007733FC"/>
    <w:rsid w:val="00773E85"/>
    <w:rsid w:val="00774FB0"/>
    <w:rsid w:val="0077506D"/>
    <w:rsid w:val="007750EB"/>
    <w:rsid w:val="007770E1"/>
    <w:rsid w:val="0077731E"/>
    <w:rsid w:val="00781C63"/>
    <w:rsid w:val="00782E7E"/>
    <w:rsid w:val="00783863"/>
    <w:rsid w:val="00783936"/>
    <w:rsid w:val="00783C10"/>
    <w:rsid w:val="0078692D"/>
    <w:rsid w:val="007871DF"/>
    <w:rsid w:val="00787E30"/>
    <w:rsid w:val="00790BEE"/>
    <w:rsid w:val="00790D0F"/>
    <w:rsid w:val="00794D61"/>
    <w:rsid w:val="00795D1B"/>
    <w:rsid w:val="007969A6"/>
    <w:rsid w:val="00796A06"/>
    <w:rsid w:val="00797DC2"/>
    <w:rsid w:val="007A13F1"/>
    <w:rsid w:val="007A30A7"/>
    <w:rsid w:val="007A60A2"/>
    <w:rsid w:val="007A7B82"/>
    <w:rsid w:val="007B13D5"/>
    <w:rsid w:val="007B1B71"/>
    <w:rsid w:val="007B47A3"/>
    <w:rsid w:val="007B53C9"/>
    <w:rsid w:val="007C0826"/>
    <w:rsid w:val="007C2D70"/>
    <w:rsid w:val="007C41F5"/>
    <w:rsid w:val="007C5069"/>
    <w:rsid w:val="007C6973"/>
    <w:rsid w:val="007C7735"/>
    <w:rsid w:val="007D3F9C"/>
    <w:rsid w:val="007D7C6E"/>
    <w:rsid w:val="007E01DB"/>
    <w:rsid w:val="007E52E4"/>
    <w:rsid w:val="007E5379"/>
    <w:rsid w:val="007E6BDD"/>
    <w:rsid w:val="007F1240"/>
    <w:rsid w:val="007F17C7"/>
    <w:rsid w:val="007F21EA"/>
    <w:rsid w:val="007F29C4"/>
    <w:rsid w:val="007F46DC"/>
    <w:rsid w:val="007F7858"/>
    <w:rsid w:val="00800E05"/>
    <w:rsid w:val="00801EB0"/>
    <w:rsid w:val="0080508F"/>
    <w:rsid w:val="00805416"/>
    <w:rsid w:val="008061F5"/>
    <w:rsid w:val="0080625E"/>
    <w:rsid w:val="0081144B"/>
    <w:rsid w:val="008121E4"/>
    <w:rsid w:val="008124C7"/>
    <w:rsid w:val="008124F2"/>
    <w:rsid w:val="00812540"/>
    <w:rsid w:val="00814151"/>
    <w:rsid w:val="00815049"/>
    <w:rsid w:val="00815E8B"/>
    <w:rsid w:val="0081727E"/>
    <w:rsid w:val="00820E2D"/>
    <w:rsid w:val="00821E51"/>
    <w:rsid w:val="00823A60"/>
    <w:rsid w:val="008246C4"/>
    <w:rsid w:val="00824D17"/>
    <w:rsid w:val="00826FEB"/>
    <w:rsid w:val="0083027F"/>
    <w:rsid w:val="008308AB"/>
    <w:rsid w:val="00833151"/>
    <w:rsid w:val="00833406"/>
    <w:rsid w:val="0083342D"/>
    <w:rsid w:val="00834F62"/>
    <w:rsid w:val="00834FAB"/>
    <w:rsid w:val="00834FF6"/>
    <w:rsid w:val="0083558F"/>
    <w:rsid w:val="00835C3C"/>
    <w:rsid w:val="0083696D"/>
    <w:rsid w:val="00836B8A"/>
    <w:rsid w:val="00836B97"/>
    <w:rsid w:val="00840621"/>
    <w:rsid w:val="0084080D"/>
    <w:rsid w:val="00841033"/>
    <w:rsid w:val="00841A1C"/>
    <w:rsid w:val="00842908"/>
    <w:rsid w:val="00842D81"/>
    <w:rsid w:val="008434E5"/>
    <w:rsid w:val="0084456B"/>
    <w:rsid w:val="00844CCA"/>
    <w:rsid w:val="00845B85"/>
    <w:rsid w:val="008463D1"/>
    <w:rsid w:val="00847949"/>
    <w:rsid w:val="00847F65"/>
    <w:rsid w:val="00850436"/>
    <w:rsid w:val="00853009"/>
    <w:rsid w:val="00853B89"/>
    <w:rsid w:val="00862920"/>
    <w:rsid w:val="008635A7"/>
    <w:rsid w:val="00863A56"/>
    <w:rsid w:val="00863D3E"/>
    <w:rsid w:val="00865950"/>
    <w:rsid w:val="008664C6"/>
    <w:rsid w:val="00867897"/>
    <w:rsid w:val="008712F5"/>
    <w:rsid w:val="00871F02"/>
    <w:rsid w:val="00873850"/>
    <w:rsid w:val="00873A09"/>
    <w:rsid w:val="00873A6D"/>
    <w:rsid w:val="00873B91"/>
    <w:rsid w:val="00877992"/>
    <w:rsid w:val="0088044B"/>
    <w:rsid w:val="0088194F"/>
    <w:rsid w:val="00881B8D"/>
    <w:rsid w:val="00881FC1"/>
    <w:rsid w:val="0088406F"/>
    <w:rsid w:val="008843C5"/>
    <w:rsid w:val="00885E81"/>
    <w:rsid w:val="00885F39"/>
    <w:rsid w:val="008869BB"/>
    <w:rsid w:val="00887004"/>
    <w:rsid w:val="00893A14"/>
    <w:rsid w:val="0089713E"/>
    <w:rsid w:val="008A1801"/>
    <w:rsid w:val="008A2959"/>
    <w:rsid w:val="008A71A6"/>
    <w:rsid w:val="008B28FA"/>
    <w:rsid w:val="008B2AAC"/>
    <w:rsid w:val="008B380E"/>
    <w:rsid w:val="008B46AD"/>
    <w:rsid w:val="008B5DD4"/>
    <w:rsid w:val="008B7081"/>
    <w:rsid w:val="008C077D"/>
    <w:rsid w:val="008C2830"/>
    <w:rsid w:val="008C2CDC"/>
    <w:rsid w:val="008C49C0"/>
    <w:rsid w:val="008C54BC"/>
    <w:rsid w:val="008C55A4"/>
    <w:rsid w:val="008D1D0D"/>
    <w:rsid w:val="008D24CE"/>
    <w:rsid w:val="008D2F8F"/>
    <w:rsid w:val="008D32DF"/>
    <w:rsid w:val="008D5903"/>
    <w:rsid w:val="008D69B4"/>
    <w:rsid w:val="008E14A2"/>
    <w:rsid w:val="008E2D53"/>
    <w:rsid w:val="008E2DF7"/>
    <w:rsid w:val="008E5409"/>
    <w:rsid w:val="008E5793"/>
    <w:rsid w:val="008E59BC"/>
    <w:rsid w:val="008E64DC"/>
    <w:rsid w:val="008E706A"/>
    <w:rsid w:val="008F0173"/>
    <w:rsid w:val="008F1269"/>
    <w:rsid w:val="008F1ACF"/>
    <w:rsid w:val="008F2B2B"/>
    <w:rsid w:val="008F32CC"/>
    <w:rsid w:val="008F3FCF"/>
    <w:rsid w:val="008F538F"/>
    <w:rsid w:val="0090326A"/>
    <w:rsid w:val="009033EB"/>
    <w:rsid w:val="00904493"/>
    <w:rsid w:val="00904832"/>
    <w:rsid w:val="00906DE7"/>
    <w:rsid w:val="009102B9"/>
    <w:rsid w:val="0091032A"/>
    <w:rsid w:val="00910792"/>
    <w:rsid w:val="00910D7C"/>
    <w:rsid w:val="00910F93"/>
    <w:rsid w:val="009138C9"/>
    <w:rsid w:val="009142B3"/>
    <w:rsid w:val="0091458C"/>
    <w:rsid w:val="00915CB5"/>
    <w:rsid w:val="00915FFB"/>
    <w:rsid w:val="00920A23"/>
    <w:rsid w:val="00921F9C"/>
    <w:rsid w:val="00922D16"/>
    <w:rsid w:val="00924AD1"/>
    <w:rsid w:val="00924CE6"/>
    <w:rsid w:val="00925042"/>
    <w:rsid w:val="00925359"/>
    <w:rsid w:val="00925628"/>
    <w:rsid w:val="00926777"/>
    <w:rsid w:val="00926DF4"/>
    <w:rsid w:val="00930A12"/>
    <w:rsid w:val="009317C4"/>
    <w:rsid w:val="0093188D"/>
    <w:rsid w:val="00934241"/>
    <w:rsid w:val="00934E40"/>
    <w:rsid w:val="009353DC"/>
    <w:rsid w:val="00935532"/>
    <w:rsid w:val="00936DBA"/>
    <w:rsid w:val="00940744"/>
    <w:rsid w:val="009411FC"/>
    <w:rsid w:val="00944D34"/>
    <w:rsid w:val="0094696F"/>
    <w:rsid w:val="009512F6"/>
    <w:rsid w:val="00952ED3"/>
    <w:rsid w:val="00953263"/>
    <w:rsid w:val="00956F20"/>
    <w:rsid w:val="0095727C"/>
    <w:rsid w:val="00957E04"/>
    <w:rsid w:val="009606FE"/>
    <w:rsid w:val="00961199"/>
    <w:rsid w:val="0096281A"/>
    <w:rsid w:val="009630A5"/>
    <w:rsid w:val="009631FE"/>
    <w:rsid w:val="0096345F"/>
    <w:rsid w:val="009660E9"/>
    <w:rsid w:val="00967EFA"/>
    <w:rsid w:val="00970141"/>
    <w:rsid w:val="00970E90"/>
    <w:rsid w:val="009710A1"/>
    <w:rsid w:val="009714FC"/>
    <w:rsid w:val="009737BE"/>
    <w:rsid w:val="0097570A"/>
    <w:rsid w:val="0098096E"/>
    <w:rsid w:val="0098189B"/>
    <w:rsid w:val="00981E52"/>
    <w:rsid w:val="00982A8B"/>
    <w:rsid w:val="0098311C"/>
    <w:rsid w:val="0098780C"/>
    <w:rsid w:val="00990880"/>
    <w:rsid w:val="0099109E"/>
    <w:rsid w:val="009914CD"/>
    <w:rsid w:val="009941C0"/>
    <w:rsid w:val="00994746"/>
    <w:rsid w:val="009968D7"/>
    <w:rsid w:val="00996D4B"/>
    <w:rsid w:val="0099727F"/>
    <w:rsid w:val="009A286E"/>
    <w:rsid w:val="009A290C"/>
    <w:rsid w:val="009A2AAA"/>
    <w:rsid w:val="009A2BDC"/>
    <w:rsid w:val="009A39EC"/>
    <w:rsid w:val="009A4221"/>
    <w:rsid w:val="009A43E5"/>
    <w:rsid w:val="009A473C"/>
    <w:rsid w:val="009B13E1"/>
    <w:rsid w:val="009B3C63"/>
    <w:rsid w:val="009B4071"/>
    <w:rsid w:val="009B513B"/>
    <w:rsid w:val="009B7055"/>
    <w:rsid w:val="009B77BF"/>
    <w:rsid w:val="009B7A51"/>
    <w:rsid w:val="009C3093"/>
    <w:rsid w:val="009C49ED"/>
    <w:rsid w:val="009C71A6"/>
    <w:rsid w:val="009D01DC"/>
    <w:rsid w:val="009D1D28"/>
    <w:rsid w:val="009D3583"/>
    <w:rsid w:val="009D7D51"/>
    <w:rsid w:val="009E179F"/>
    <w:rsid w:val="009E2AF0"/>
    <w:rsid w:val="009E3765"/>
    <w:rsid w:val="009E7816"/>
    <w:rsid w:val="009F16F8"/>
    <w:rsid w:val="009F1FE8"/>
    <w:rsid w:val="009F5058"/>
    <w:rsid w:val="009F68CF"/>
    <w:rsid w:val="009F7151"/>
    <w:rsid w:val="00A00C5F"/>
    <w:rsid w:val="00A02437"/>
    <w:rsid w:val="00A024EA"/>
    <w:rsid w:val="00A04C66"/>
    <w:rsid w:val="00A06208"/>
    <w:rsid w:val="00A0682B"/>
    <w:rsid w:val="00A06BBD"/>
    <w:rsid w:val="00A0771D"/>
    <w:rsid w:val="00A107BE"/>
    <w:rsid w:val="00A1094E"/>
    <w:rsid w:val="00A10E33"/>
    <w:rsid w:val="00A11312"/>
    <w:rsid w:val="00A1188D"/>
    <w:rsid w:val="00A119C2"/>
    <w:rsid w:val="00A136CA"/>
    <w:rsid w:val="00A13D07"/>
    <w:rsid w:val="00A158FD"/>
    <w:rsid w:val="00A17FA3"/>
    <w:rsid w:val="00A2087A"/>
    <w:rsid w:val="00A22214"/>
    <w:rsid w:val="00A236E2"/>
    <w:rsid w:val="00A23921"/>
    <w:rsid w:val="00A263F7"/>
    <w:rsid w:val="00A30D23"/>
    <w:rsid w:val="00A3513C"/>
    <w:rsid w:val="00A362BC"/>
    <w:rsid w:val="00A36AE9"/>
    <w:rsid w:val="00A370D4"/>
    <w:rsid w:val="00A422E2"/>
    <w:rsid w:val="00A44A0E"/>
    <w:rsid w:val="00A44CCC"/>
    <w:rsid w:val="00A4506E"/>
    <w:rsid w:val="00A50336"/>
    <w:rsid w:val="00A50E20"/>
    <w:rsid w:val="00A51692"/>
    <w:rsid w:val="00A51B2C"/>
    <w:rsid w:val="00A5222A"/>
    <w:rsid w:val="00A53BD2"/>
    <w:rsid w:val="00A54F8E"/>
    <w:rsid w:val="00A557AD"/>
    <w:rsid w:val="00A5628F"/>
    <w:rsid w:val="00A56DE3"/>
    <w:rsid w:val="00A573AE"/>
    <w:rsid w:val="00A57F38"/>
    <w:rsid w:val="00A61BA9"/>
    <w:rsid w:val="00A64291"/>
    <w:rsid w:val="00A64E22"/>
    <w:rsid w:val="00A71573"/>
    <w:rsid w:val="00A71A0A"/>
    <w:rsid w:val="00A71FE6"/>
    <w:rsid w:val="00A72B0E"/>
    <w:rsid w:val="00A73605"/>
    <w:rsid w:val="00A74079"/>
    <w:rsid w:val="00A753F2"/>
    <w:rsid w:val="00A75466"/>
    <w:rsid w:val="00A75D9A"/>
    <w:rsid w:val="00A75E20"/>
    <w:rsid w:val="00A7603B"/>
    <w:rsid w:val="00A7751C"/>
    <w:rsid w:val="00A77EB6"/>
    <w:rsid w:val="00A806A7"/>
    <w:rsid w:val="00A81F24"/>
    <w:rsid w:val="00A81F45"/>
    <w:rsid w:val="00A82293"/>
    <w:rsid w:val="00A85033"/>
    <w:rsid w:val="00A85973"/>
    <w:rsid w:val="00A85D21"/>
    <w:rsid w:val="00A87659"/>
    <w:rsid w:val="00A906D8"/>
    <w:rsid w:val="00A907AD"/>
    <w:rsid w:val="00A91FBC"/>
    <w:rsid w:val="00A92924"/>
    <w:rsid w:val="00A92AA8"/>
    <w:rsid w:val="00A940BA"/>
    <w:rsid w:val="00A95EAD"/>
    <w:rsid w:val="00A969EC"/>
    <w:rsid w:val="00A976F4"/>
    <w:rsid w:val="00AA01F3"/>
    <w:rsid w:val="00AA07BA"/>
    <w:rsid w:val="00AA21EA"/>
    <w:rsid w:val="00AA2748"/>
    <w:rsid w:val="00AA43E9"/>
    <w:rsid w:val="00AA6D80"/>
    <w:rsid w:val="00AB11C7"/>
    <w:rsid w:val="00AB177B"/>
    <w:rsid w:val="00AB2228"/>
    <w:rsid w:val="00AB531F"/>
    <w:rsid w:val="00AC387A"/>
    <w:rsid w:val="00AC56CD"/>
    <w:rsid w:val="00AC5E63"/>
    <w:rsid w:val="00AC68DD"/>
    <w:rsid w:val="00AC70FA"/>
    <w:rsid w:val="00AC78B8"/>
    <w:rsid w:val="00AD24FD"/>
    <w:rsid w:val="00AD48F3"/>
    <w:rsid w:val="00AD509E"/>
    <w:rsid w:val="00AD6026"/>
    <w:rsid w:val="00AD63D9"/>
    <w:rsid w:val="00AD7097"/>
    <w:rsid w:val="00AD7A33"/>
    <w:rsid w:val="00AD7BE8"/>
    <w:rsid w:val="00AE088A"/>
    <w:rsid w:val="00AE0EC3"/>
    <w:rsid w:val="00AE1853"/>
    <w:rsid w:val="00AE4346"/>
    <w:rsid w:val="00AE64C6"/>
    <w:rsid w:val="00AF14C8"/>
    <w:rsid w:val="00AF1639"/>
    <w:rsid w:val="00AF2116"/>
    <w:rsid w:val="00AF5222"/>
    <w:rsid w:val="00AF6247"/>
    <w:rsid w:val="00B000A9"/>
    <w:rsid w:val="00B00D52"/>
    <w:rsid w:val="00B03523"/>
    <w:rsid w:val="00B0517A"/>
    <w:rsid w:val="00B0686B"/>
    <w:rsid w:val="00B07482"/>
    <w:rsid w:val="00B07518"/>
    <w:rsid w:val="00B106CA"/>
    <w:rsid w:val="00B107D6"/>
    <w:rsid w:val="00B1224D"/>
    <w:rsid w:val="00B1303B"/>
    <w:rsid w:val="00B13568"/>
    <w:rsid w:val="00B1456B"/>
    <w:rsid w:val="00B164AE"/>
    <w:rsid w:val="00B1783D"/>
    <w:rsid w:val="00B2009D"/>
    <w:rsid w:val="00B20172"/>
    <w:rsid w:val="00B20C63"/>
    <w:rsid w:val="00B20CD0"/>
    <w:rsid w:val="00B21BAE"/>
    <w:rsid w:val="00B22630"/>
    <w:rsid w:val="00B24442"/>
    <w:rsid w:val="00B25853"/>
    <w:rsid w:val="00B25DD4"/>
    <w:rsid w:val="00B26858"/>
    <w:rsid w:val="00B30342"/>
    <w:rsid w:val="00B32E56"/>
    <w:rsid w:val="00B349B2"/>
    <w:rsid w:val="00B35C97"/>
    <w:rsid w:val="00B3622C"/>
    <w:rsid w:val="00B372C6"/>
    <w:rsid w:val="00B40B88"/>
    <w:rsid w:val="00B41F99"/>
    <w:rsid w:val="00B4334F"/>
    <w:rsid w:val="00B43740"/>
    <w:rsid w:val="00B43BBA"/>
    <w:rsid w:val="00B45ABA"/>
    <w:rsid w:val="00B46084"/>
    <w:rsid w:val="00B4666C"/>
    <w:rsid w:val="00B5155A"/>
    <w:rsid w:val="00B521F1"/>
    <w:rsid w:val="00B52409"/>
    <w:rsid w:val="00B52CCE"/>
    <w:rsid w:val="00B53097"/>
    <w:rsid w:val="00B53388"/>
    <w:rsid w:val="00B542AE"/>
    <w:rsid w:val="00B54AAB"/>
    <w:rsid w:val="00B56A1D"/>
    <w:rsid w:val="00B57723"/>
    <w:rsid w:val="00B60603"/>
    <w:rsid w:val="00B61942"/>
    <w:rsid w:val="00B6565F"/>
    <w:rsid w:val="00B65B11"/>
    <w:rsid w:val="00B6653F"/>
    <w:rsid w:val="00B66DD2"/>
    <w:rsid w:val="00B70BD3"/>
    <w:rsid w:val="00B71017"/>
    <w:rsid w:val="00B7276C"/>
    <w:rsid w:val="00B72F38"/>
    <w:rsid w:val="00B739CC"/>
    <w:rsid w:val="00B74E8D"/>
    <w:rsid w:val="00B761D3"/>
    <w:rsid w:val="00B76E4A"/>
    <w:rsid w:val="00B76F55"/>
    <w:rsid w:val="00B819DD"/>
    <w:rsid w:val="00B8406E"/>
    <w:rsid w:val="00B86962"/>
    <w:rsid w:val="00B905D7"/>
    <w:rsid w:val="00B91362"/>
    <w:rsid w:val="00B9229F"/>
    <w:rsid w:val="00B928AF"/>
    <w:rsid w:val="00B94972"/>
    <w:rsid w:val="00B94A70"/>
    <w:rsid w:val="00B97A9E"/>
    <w:rsid w:val="00BA0D8D"/>
    <w:rsid w:val="00BA2087"/>
    <w:rsid w:val="00BA348B"/>
    <w:rsid w:val="00BA5BEA"/>
    <w:rsid w:val="00BA66AE"/>
    <w:rsid w:val="00BA688B"/>
    <w:rsid w:val="00BA7EE8"/>
    <w:rsid w:val="00BB2F79"/>
    <w:rsid w:val="00BB4169"/>
    <w:rsid w:val="00BB58BA"/>
    <w:rsid w:val="00BB6178"/>
    <w:rsid w:val="00BB638E"/>
    <w:rsid w:val="00BC017C"/>
    <w:rsid w:val="00BC2982"/>
    <w:rsid w:val="00BC40AD"/>
    <w:rsid w:val="00BC5C37"/>
    <w:rsid w:val="00BC7676"/>
    <w:rsid w:val="00BD0096"/>
    <w:rsid w:val="00BD1580"/>
    <w:rsid w:val="00BD1BD9"/>
    <w:rsid w:val="00BD21DB"/>
    <w:rsid w:val="00BD3DFD"/>
    <w:rsid w:val="00BD4A87"/>
    <w:rsid w:val="00BD547F"/>
    <w:rsid w:val="00BE19CD"/>
    <w:rsid w:val="00BE4644"/>
    <w:rsid w:val="00BE49EB"/>
    <w:rsid w:val="00BE662C"/>
    <w:rsid w:val="00BE7449"/>
    <w:rsid w:val="00BE7585"/>
    <w:rsid w:val="00BE7E31"/>
    <w:rsid w:val="00BF1D97"/>
    <w:rsid w:val="00BF1FF9"/>
    <w:rsid w:val="00BF31D4"/>
    <w:rsid w:val="00BF38A2"/>
    <w:rsid w:val="00BF3C64"/>
    <w:rsid w:val="00BF5CD9"/>
    <w:rsid w:val="00BF6418"/>
    <w:rsid w:val="00C004FE"/>
    <w:rsid w:val="00C00B31"/>
    <w:rsid w:val="00C00C73"/>
    <w:rsid w:val="00C070AE"/>
    <w:rsid w:val="00C0771F"/>
    <w:rsid w:val="00C1018C"/>
    <w:rsid w:val="00C106B8"/>
    <w:rsid w:val="00C124B0"/>
    <w:rsid w:val="00C13924"/>
    <w:rsid w:val="00C14207"/>
    <w:rsid w:val="00C17C8D"/>
    <w:rsid w:val="00C23329"/>
    <w:rsid w:val="00C23E4B"/>
    <w:rsid w:val="00C27A5F"/>
    <w:rsid w:val="00C31F07"/>
    <w:rsid w:val="00C33075"/>
    <w:rsid w:val="00C33A84"/>
    <w:rsid w:val="00C34F7A"/>
    <w:rsid w:val="00C35A14"/>
    <w:rsid w:val="00C362E6"/>
    <w:rsid w:val="00C36562"/>
    <w:rsid w:val="00C36F6F"/>
    <w:rsid w:val="00C402C6"/>
    <w:rsid w:val="00C4061F"/>
    <w:rsid w:val="00C4165F"/>
    <w:rsid w:val="00C418D1"/>
    <w:rsid w:val="00C425F1"/>
    <w:rsid w:val="00C43146"/>
    <w:rsid w:val="00C432D1"/>
    <w:rsid w:val="00C435DB"/>
    <w:rsid w:val="00C51BB0"/>
    <w:rsid w:val="00C52BC1"/>
    <w:rsid w:val="00C54AA7"/>
    <w:rsid w:val="00C55A82"/>
    <w:rsid w:val="00C55AFD"/>
    <w:rsid w:val="00C56D46"/>
    <w:rsid w:val="00C57663"/>
    <w:rsid w:val="00C6032F"/>
    <w:rsid w:val="00C60884"/>
    <w:rsid w:val="00C60D2F"/>
    <w:rsid w:val="00C63730"/>
    <w:rsid w:val="00C647FE"/>
    <w:rsid w:val="00C66DE7"/>
    <w:rsid w:val="00C6713F"/>
    <w:rsid w:val="00C7036E"/>
    <w:rsid w:val="00C7055E"/>
    <w:rsid w:val="00C71B06"/>
    <w:rsid w:val="00C71DA6"/>
    <w:rsid w:val="00C72444"/>
    <w:rsid w:val="00C73C5D"/>
    <w:rsid w:val="00C754EC"/>
    <w:rsid w:val="00C75CEE"/>
    <w:rsid w:val="00C77D4C"/>
    <w:rsid w:val="00C8219D"/>
    <w:rsid w:val="00C828FE"/>
    <w:rsid w:val="00C82F61"/>
    <w:rsid w:val="00C8308E"/>
    <w:rsid w:val="00C8394E"/>
    <w:rsid w:val="00C84DDE"/>
    <w:rsid w:val="00C85D1B"/>
    <w:rsid w:val="00C87CAB"/>
    <w:rsid w:val="00C92C53"/>
    <w:rsid w:val="00C94AAD"/>
    <w:rsid w:val="00C94E54"/>
    <w:rsid w:val="00C95599"/>
    <w:rsid w:val="00C95A39"/>
    <w:rsid w:val="00C96B94"/>
    <w:rsid w:val="00C97980"/>
    <w:rsid w:val="00C97EDF"/>
    <w:rsid w:val="00CA1DAE"/>
    <w:rsid w:val="00CA435F"/>
    <w:rsid w:val="00CA46EF"/>
    <w:rsid w:val="00CA6DB8"/>
    <w:rsid w:val="00CB045A"/>
    <w:rsid w:val="00CB0545"/>
    <w:rsid w:val="00CB06E4"/>
    <w:rsid w:val="00CB1158"/>
    <w:rsid w:val="00CB26B8"/>
    <w:rsid w:val="00CB306A"/>
    <w:rsid w:val="00CB333B"/>
    <w:rsid w:val="00CB5F78"/>
    <w:rsid w:val="00CB6C0D"/>
    <w:rsid w:val="00CB7C31"/>
    <w:rsid w:val="00CC0028"/>
    <w:rsid w:val="00CC05DC"/>
    <w:rsid w:val="00CC1112"/>
    <w:rsid w:val="00CC2D97"/>
    <w:rsid w:val="00CC4D5A"/>
    <w:rsid w:val="00CC58A5"/>
    <w:rsid w:val="00CC5BB0"/>
    <w:rsid w:val="00CC627E"/>
    <w:rsid w:val="00CC6E75"/>
    <w:rsid w:val="00CC7474"/>
    <w:rsid w:val="00CC77EA"/>
    <w:rsid w:val="00CD03D7"/>
    <w:rsid w:val="00CD3000"/>
    <w:rsid w:val="00CD4476"/>
    <w:rsid w:val="00CD557B"/>
    <w:rsid w:val="00CD5D69"/>
    <w:rsid w:val="00CE0990"/>
    <w:rsid w:val="00CE0E20"/>
    <w:rsid w:val="00CE1E8D"/>
    <w:rsid w:val="00CE6D06"/>
    <w:rsid w:val="00CE6E2D"/>
    <w:rsid w:val="00CE6FDD"/>
    <w:rsid w:val="00CF089B"/>
    <w:rsid w:val="00CF1563"/>
    <w:rsid w:val="00CF1F76"/>
    <w:rsid w:val="00CF25CF"/>
    <w:rsid w:val="00CF33E9"/>
    <w:rsid w:val="00CF37E1"/>
    <w:rsid w:val="00CF3EC2"/>
    <w:rsid w:val="00CF431F"/>
    <w:rsid w:val="00CF6419"/>
    <w:rsid w:val="00CF7762"/>
    <w:rsid w:val="00D00C85"/>
    <w:rsid w:val="00D00FDA"/>
    <w:rsid w:val="00D00FE3"/>
    <w:rsid w:val="00D01630"/>
    <w:rsid w:val="00D035EA"/>
    <w:rsid w:val="00D06C68"/>
    <w:rsid w:val="00D06F87"/>
    <w:rsid w:val="00D1110D"/>
    <w:rsid w:val="00D13E2F"/>
    <w:rsid w:val="00D160A8"/>
    <w:rsid w:val="00D172B7"/>
    <w:rsid w:val="00D17C23"/>
    <w:rsid w:val="00D21E15"/>
    <w:rsid w:val="00D246F6"/>
    <w:rsid w:val="00D304E0"/>
    <w:rsid w:val="00D3050A"/>
    <w:rsid w:val="00D3217A"/>
    <w:rsid w:val="00D33BD2"/>
    <w:rsid w:val="00D3726E"/>
    <w:rsid w:val="00D400D4"/>
    <w:rsid w:val="00D40642"/>
    <w:rsid w:val="00D41164"/>
    <w:rsid w:val="00D411B9"/>
    <w:rsid w:val="00D4263D"/>
    <w:rsid w:val="00D42E06"/>
    <w:rsid w:val="00D474CD"/>
    <w:rsid w:val="00D4767A"/>
    <w:rsid w:val="00D510B7"/>
    <w:rsid w:val="00D5167E"/>
    <w:rsid w:val="00D51C56"/>
    <w:rsid w:val="00D52207"/>
    <w:rsid w:val="00D52459"/>
    <w:rsid w:val="00D5303D"/>
    <w:rsid w:val="00D53462"/>
    <w:rsid w:val="00D53664"/>
    <w:rsid w:val="00D5436E"/>
    <w:rsid w:val="00D55026"/>
    <w:rsid w:val="00D56A0C"/>
    <w:rsid w:val="00D57594"/>
    <w:rsid w:val="00D57E1B"/>
    <w:rsid w:val="00D61108"/>
    <w:rsid w:val="00D66F13"/>
    <w:rsid w:val="00D73532"/>
    <w:rsid w:val="00D73A1B"/>
    <w:rsid w:val="00D73E12"/>
    <w:rsid w:val="00D74C6A"/>
    <w:rsid w:val="00D74D0D"/>
    <w:rsid w:val="00D74F3D"/>
    <w:rsid w:val="00D751A9"/>
    <w:rsid w:val="00D75435"/>
    <w:rsid w:val="00D75683"/>
    <w:rsid w:val="00D75D05"/>
    <w:rsid w:val="00D75E70"/>
    <w:rsid w:val="00D76375"/>
    <w:rsid w:val="00D764CC"/>
    <w:rsid w:val="00D766C0"/>
    <w:rsid w:val="00D7696B"/>
    <w:rsid w:val="00D773A8"/>
    <w:rsid w:val="00D77A15"/>
    <w:rsid w:val="00D77B3A"/>
    <w:rsid w:val="00D81149"/>
    <w:rsid w:val="00D8443E"/>
    <w:rsid w:val="00D85398"/>
    <w:rsid w:val="00D86349"/>
    <w:rsid w:val="00D900BE"/>
    <w:rsid w:val="00D913D4"/>
    <w:rsid w:val="00D9175E"/>
    <w:rsid w:val="00D923FA"/>
    <w:rsid w:val="00D92627"/>
    <w:rsid w:val="00D93B25"/>
    <w:rsid w:val="00D97B73"/>
    <w:rsid w:val="00DA09A4"/>
    <w:rsid w:val="00DA0AAC"/>
    <w:rsid w:val="00DA126A"/>
    <w:rsid w:val="00DA2569"/>
    <w:rsid w:val="00DA3169"/>
    <w:rsid w:val="00DA3220"/>
    <w:rsid w:val="00DA3DBA"/>
    <w:rsid w:val="00DA6415"/>
    <w:rsid w:val="00DB14E0"/>
    <w:rsid w:val="00DB3BAB"/>
    <w:rsid w:val="00DB4387"/>
    <w:rsid w:val="00DB692D"/>
    <w:rsid w:val="00DB74D3"/>
    <w:rsid w:val="00DB7CE3"/>
    <w:rsid w:val="00DC043A"/>
    <w:rsid w:val="00DC14B3"/>
    <w:rsid w:val="00DC2745"/>
    <w:rsid w:val="00DC5BB4"/>
    <w:rsid w:val="00DC681A"/>
    <w:rsid w:val="00DC71E2"/>
    <w:rsid w:val="00DC730E"/>
    <w:rsid w:val="00DD1305"/>
    <w:rsid w:val="00DD3BFD"/>
    <w:rsid w:val="00DD3F39"/>
    <w:rsid w:val="00DD4115"/>
    <w:rsid w:val="00DD6AEC"/>
    <w:rsid w:val="00DD6CFE"/>
    <w:rsid w:val="00DE10FC"/>
    <w:rsid w:val="00DE21E8"/>
    <w:rsid w:val="00DE4C69"/>
    <w:rsid w:val="00DE5495"/>
    <w:rsid w:val="00DE6F57"/>
    <w:rsid w:val="00DF0584"/>
    <w:rsid w:val="00DF1CF9"/>
    <w:rsid w:val="00DF2710"/>
    <w:rsid w:val="00DF294C"/>
    <w:rsid w:val="00DF3751"/>
    <w:rsid w:val="00DF4257"/>
    <w:rsid w:val="00DF55D8"/>
    <w:rsid w:val="00DF6E31"/>
    <w:rsid w:val="00E016F2"/>
    <w:rsid w:val="00E01EDF"/>
    <w:rsid w:val="00E03C24"/>
    <w:rsid w:val="00E04223"/>
    <w:rsid w:val="00E04761"/>
    <w:rsid w:val="00E04E67"/>
    <w:rsid w:val="00E05E57"/>
    <w:rsid w:val="00E07866"/>
    <w:rsid w:val="00E10381"/>
    <w:rsid w:val="00E11D78"/>
    <w:rsid w:val="00E15135"/>
    <w:rsid w:val="00E151C9"/>
    <w:rsid w:val="00E1600D"/>
    <w:rsid w:val="00E160C5"/>
    <w:rsid w:val="00E20B6F"/>
    <w:rsid w:val="00E20D99"/>
    <w:rsid w:val="00E24C3E"/>
    <w:rsid w:val="00E25151"/>
    <w:rsid w:val="00E25293"/>
    <w:rsid w:val="00E26007"/>
    <w:rsid w:val="00E263EA"/>
    <w:rsid w:val="00E310EB"/>
    <w:rsid w:val="00E316D0"/>
    <w:rsid w:val="00E31C67"/>
    <w:rsid w:val="00E31C97"/>
    <w:rsid w:val="00E32223"/>
    <w:rsid w:val="00E322B2"/>
    <w:rsid w:val="00E348BD"/>
    <w:rsid w:val="00E355B9"/>
    <w:rsid w:val="00E36579"/>
    <w:rsid w:val="00E4113C"/>
    <w:rsid w:val="00E4179C"/>
    <w:rsid w:val="00E42B0F"/>
    <w:rsid w:val="00E4306D"/>
    <w:rsid w:val="00E45FE1"/>
    <w:rsid w:val="00E469AB"/>
    <w:rsid w:val="00E52F33"/>
    <w:rsid w:val="00E53084"/>
    <w:rsid w:val="00E53C76"/>
    <w:rsid w:val="00E544F6"/>
    <w:rsid w:val="00E549AA"/>
    <w:rsid w:val="00E55B98"/>
    <w:rsid w:val="00E60FD5"/>
    <w:rsid w:val="00E61A25"/>
    <w:rsid w:val="00E61AD7"/>
    <w:rsid w:val="00E63F8B"/>
    <w:rsid w:val="00E64DAA"/>
    <w:rsid w:val="00E65CE5"/>
    <w:rsid w:val="00E66F16"/>
    <w:rsid w:val="00E67516"/>
    <w:rsid w:val="00E6771D"/>
    <w:rsid w:val="00E70E96"/>
    <w:rsid w:val="00E727A9"/>
    <w:rsid w:val="00E72E24"/>
    <w:rsid w:val="00E73014"/>
    <w:rsid w:val="00E7565C"/>
    <w:rsid w:val="00E75B87"/>
    <w:rsid w:val="00E75E32"/>
    <w:rsid w:val="00E804B1"/>
    <w:rsid w:val="00E8220C"/>
    <w:rsid w:val="00E82DAC"/>
    <w:rsid w:val="00E83382"/>
    <w:rsid w:val="00E835D9"/>
    <w:rsid w:val="00E857FC"/>
    <w:rsid w:val="00E85A8B"/>
    <w:rsid w:val="00E87197"/>
    <w:rsid w:val="00E911C1"/>
    <w:rsid w:val="00E91431"/>
    <w:rsid w:val="00E93E76"/>
    <w:rsid w:val="00E947D9"/>
    <w:rsid w:val="00E95F94"/>
    <w:rsid w:val="00E96CFA"/>
    <w:rsid w:val="00E977CC"/>
    <w:rsid w:val="00EA1EDC"/>
    <w:rsid w:val="00EA3AC4"/>
    <w:rsid w:val="00EA3FF9"/>
    <w:rsid w:val="00EA458F"/>
    <w:rsid w:val="00EA5EEB"/>
    <w:rsid w:val="00EA7166"/>
    <w:rsid w:val="00EB0336"/>
    <w:rsid w:val="00EB40DA"/>
    <w:rsid w:val="00EB4AFA"/>
    <w:rsid w:val="00EB6BF7"/>
    <w:rsid w:val="00EB6DC1"/>
    <w:rsid w:val="00EB77A0"/>
    <w:rsid w:val="00EC0E05"/>
    <w:rsid w:val="00EC17DE"/>
    <w:rsid w:val="00EC1BF7"/>
    <w:rsid w:val="00EC4AD9"/>
    <w:rsid w:val="00EC5A68"/>
    <w:rsid w:val="00ED0A1F"/>
    <w:rsid w:val="00ED0C30"/>
    <w:rsid w:val="00ED2F50"/>
    <w:rsid w:val="00ED37B8"/>
    <w:rsid w:val="00ED3A59"/>
    <w:rsid w:val="00ED3C80"/>
    <w:rsid w:val="00ED3DFA"/>
    <w:rsid w:val="00ED567E"/>
    <w:rsid w:val="00ED70A8"/>
    <w:rsid w:val="00EE0665"/>
    <w:rsid w:val="00EE0CF3"/>
    <w:rsid w:val="00EE2662"/>
    <w:rsid w:val="00EE320B"/>
    <w:rsid w:val="00EE4026"/>
    <w:rsid w:val="00EE6218"/>
    <w:rsid w:val="00EE656B"/>
    <w:rsid w:val="00EE67EB"/>
    <w:rsid w:val="00EF0BCD"/>
    <w:rsid w:val="00EF1497"/>
    <w:rsid w:val="00EF24D3"/>
    <w:rsid w:val="00EF3911"/>
    <w:rsid w:val="00EF4C47"/>
    <w:rsid w:val="00F003D8"/>
    <w:rsid w:val="00F01CD3"/>
    <w:rsid w:val="00F02175"/>
    <w:rsid w:val="00F03CB5"/>
    <w:rsid w:val="00F0414E"/>
    <w:rsid w:val="00F1113B"/>
    <w:rsid w:val="00F12D79"/>
    <w:rsid w:val="00F13D94"/>
    <w:rsid w:val="00F15A7F"/>
    <w:rsid w:val="00F221D8"/>
    <w:rsid w:val="00F23249"/>
    <w:rsid w:val="00F23533"/>
    <w:rsid w:val="00F23BD6"/>
    <w:rsid w:val="00F243D5"/>
    <w:rsid w:val="00F2628B"/>
    <w:rsid w:val="00F2635A"/>
    <w:rsid w:val="00F26D09"/>
    <w:rsid w:val="00F27143"/>
    <w:rsid w:val="00F312BA"/>
    <w:rsid w:val="00F326D3"/>
    <w:rsid w:val="00F3383E"/>
    <w:rsid w:val="00F34825"/>
    <w:rsid w:val="00F34850"/>
    <w:rsid w:val="00F361E3"/>
    <w:rsid w:val="00F375A9"/>
    <w:rsid w:val="00F405AE"/>
    <w:rsid w:val="00F4117F"/>
    <w:rsid w:val="00F4209A"/>
    <w:rsid w:val="00F44F88"/>
    <w:rsid w:val="00F50D75"/>
    <w:rsid w:val="00F51E1B"/>
    <w:rsid w:val="00F534BE"/>
    <w:rsid w:val="00F53F9E"/>
    <w:rsid w:val="00F54465"/>
    <w:rsid w:val="00F544E1"/>
    <w:rsid w:val="00F556A8"/>
    <w:rsid w:val="00F559F1"/>
    <w:rsid w:val="00F60695"/>
    <w:rsid w:val="00F60A36"/>
    <w:rsid w:val="00F6303D"/>
    <w:rsid w:val="00F63323"/>
    <w:rsid w:val="00F63FDF"/>
    <w:rsid w:val="00F653D3"/>
    <w:rsid w:val="00F65DA4"/>
    <w:rsid w:val="00F67B65"/>
    <w:rsid w:val="00F71957"/>
    <w:rsid w:val="00F71F97"/>
    <w:rsid w:val="00F72FD5"/>
    <w:rsid w:val="00F73BA9"/>
    <w:rsid w:val="00F741C3"/>
    <w:rsid w:val="00F751DA"/>
    <w:rsid w:val="00F76F6A"/>
    <w:rsid w:val="00F76FFF"/>
    <w:rsid w:val="00F83432"/>
    <w:rsid w:val="00F834BD"/>
    <w:rsid w:val="00F83AEF"/>
    <w:rsid w:val="00F84AF1"/>
    <w:rsid w:val="00F84E85"/>
    <w:rsid w:val="00F85557"/>
    <w:rsid w:val="00F85CC9"/>
    <w:rsid w:val="00F85E13"/>
    <w:rsid w:val="00F862F7"/>
    <w:rsid w:val="00F904D3"/>
    <w:rsid w:val="00F91884"/>
    <w:rsid w:val="00F91C9A"/>
    <w:rsid w:val="00F92521"/>
    <w:rsid w:val="00F940FA"/>
    <w:rsid w:val="00F944B9"/>
    <w:rsid w:val="00F94E36"/>
    <w:rsid w:val="00F95670"/>
    <w:rsid w:val="00F95FCF"/>
    <w:rsid w:val="00F96877"/>
    <w:rsid w:val="00F96CCE"/>
    <w:rsid w:val="00F97A7C"/>
    <w:rsid w:val="00FA009F"/>
    <w:rsid w:val="00FA15F7"/>
    <w:rsid w:val="00FA1FCC"/>
    <w:rsid w:val="00FA473B"/>
    <w:rsid w:val="00FA6508"/>
    <w:rsid w:val="00FA663D"/>
    <w:rsid w:val="00FA6E75"/>
    <w:rsid w:val="00FB2C27"/>
    <w:rsid w:val="00FB2D18"/>
    <w:rsid w:val="00FB45E5"/>
    <w:rsid w:val="00FB5695"/>
    <w:rsid w:val="00FB5DFB"/>
    <w:rsid w:val="00FB72B0"/>
    <w:rsid w:val="00FB7C9D"/>
    <w:rsid w:val="00FC080D"/>
    <w:rsid w:val="00FC1B66"/>
    <w:rsid w:val="00FC1E7F"/>
    <w:rsid w:val="00FC22F8"/>
    <w:rsid w:val="00FC3D9F"/>
    <w:rsid w:val="00FC45C9"/>
    <w:rsid w:val="00FD0A8C"/>
    <w:rsid w:val="00FD13D0"/>
    <w:rsid w:val="00FD17FA"/>
    <w:rsid w:val="00FD21D4"/>
    <w:rsid w:val="00FD6F35"/>
    <w:rsid w:val="00FD794E"/>
    <w:rsid w:val="00FE1401"/>
    <w:rsid w:val="00FE40F4"/>
    <w:rsid w:val="00FE6E60"/>
    <w:rsid w:val="00FE7561"/>
    <w:rsid w:val="00FE7A3B"/>
    <w:rsid w:val="00FE7C81"/>
    <w:rsid w:val="00FF008E"/>
    <w:rsid w:val="00FF0106"/>
    <w:rsid w:val="00FF0F2D"/>
    <w:rsid w:val="00FF2F70"/>
    <w:rsid w:val="00FF3670"/>
    <w:rsid w:val="00FF4D8F"/>
    <w:rsid w:val="00FF593E"/>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4F45-3BCD-4B7D-BD2C-1CF2DCA1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1254</Words>
  <Characters>7148</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2025-12-17T06:41:00Z</cp:lastPrinted>
  <dcterms:created xsi:type="dcterms:W3CDTF">2026-05-13T06:08:00Z</dcterms:created>
  <dcterms:modified xsi:type="dcterms:W3CDTF">2026-05-13T06:08:00Z</dcterms:modified>
</cp:coreProperties>
</file>