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395" w:type="dxa"/>
        <w:tblLook w:val="04A0" w:firstRow="1" w:lastRow="0" w:firstColumn="1" w:lastColumn="0" w:noHBand="0" w:noVBand="1"/>
      </w:tblPr>
      <w:tblGrid>
        <w:gridCol w:w="5103"/>
      </w:tblGrid>
      <w:tr w:rsidR="00C63730" w:rsidRPr="00465506" w14:paraId="42C26934" w14:textId="77777777" w:rsidTr="006409AF">
        <w:tc>
          <w:tcPr>
            <w:tcW w:w="5103" w:type="dxa"/>
            <w:shd w:val="clear" w:color="auto" w:fill="auto"/>
            <w:hideMark/>
          </w:tcPr>
          <w:p w14:paraId="3FCA4B1A" w14:textId="77777777" w:rsidR="00C63730" w:rsidRPr="00465506" w:rsidRDefault="00C63730" w:rsidP="006409AF">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465506">
              <w:rPr>
                <w:rFonts w:ascii="Times New Roman" w:eastAsia="Times New Roman" w:hAnsi="Times New Roman"/>
                <w:sz w:val="28"/>
                <w:szCs w:val="28"/>
              </w:rPr>
              <w:t>УТВЕРЖДЕНО</w:t>
            </w:r>
          </w:p>
          <w:p w14:paraId="4EAFFD9C" w14:textId="77777777" w:rsidR="00C63730" w:rsidRPr="00465506" w:rsidRDefault="00C63730" w:rsidP="006409A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50A1295B" w14:textId="77777777" w:rsidR="00C63730" w:rsidRPr="00465506" w:rsidRDefault="00C63730" w:rsidP="006409A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51BC602C" w14:textId="769BFF2E" w:rsidR="00C63730" w:rsidRPr="00465506" w:rsidRDefault="00C63730" w:rsidP="006409AF">
            <w:pPr>
              <w:tabs>
                <w:tab w:val="left" w:pos="709"/>
                <w:tab w:val="left" w:pos="6804"/>
              </w:tabs>
              <w:spacing w:after="0" w:line="280" w:lineRule="exact"/>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6409AF">
              <w:rPr>
                <w:rFonts w:ascii="Times New Roman" w:eastAsia="Times New Roman" w:hAnsi="Times New Roman"/>
                <w:sz w:val="28"/>
                <w:szCs w:val="28"/>
              </w:rPr>
              <w:t>09</w:t>
            </w:r>
            <w:r w:rsidRPr="00465506">
              <w:rPr>
                <w:rFonts w:ascii="Times New Roman" w:eastAsia="Times New Roman" w:hAnsi="Times New Roman"/>
                <w:sz w:val="28"/>
                <w:szCs w:val="28"/>
              </w:rPr>
              <w:t>.</w:t>
            </w:r>
            <w:r w:rsidR="006409AF">
              <w:rPr>
                <w:rFonts w:ascii="Times New Roman" w:eastAsia="Times New Roman" w:hAnsi="Times New Roman"/>
                <w:sz w:val="28"/>
                <w:szCs w:val="28"/>
              </w:rPr>
              <w:t>07</w:t>
            </w:r>
            <w:r w:rsidRPr="00465506">
              <w:rPr>
                <w:rFonts w:ascii="Times New Roman" w:eastAsia="Times New Roman" w:hAnsi="Times New Roman"/>
                <w:sz w:val="28"/>
                <w:szCs w:val="28"/>
              </w:rPr>
              <w:t>.202</w:t>
            </w:r>
            <w:r w:rsidR="006409AF">
              <w:rPr>
                <w:rFonts w:ascii="Times New Roman" w:eastAsia="Times New Roman" w:hAnsi="Times New Roman"/>
                <w:sz w:val="28"/>
                <w:szCs w:val="28"/>
              </w:rPr>
              <w:t xml:space="preserve">6 </w:t>
            </w:r>
            <w:r w:rsidRPr="00465506">
              <w:rPr>
                <w:rFonts w:ascii="Times New Roman" w:eastAsia="Times New Roman" w:hAnsi="Times New Roman"/>
                <w:sz w:val="28"/>
                <w:szCs w:val="28"/>
              </w:rPr>
              <w:t>№</w:t>
            </w:r>
            <w:r w:rsidR="006409AF">
              <w:rPr>
                <w:rFonts w:ascii="Times New Roman" w:eastAsia="Times New Roman" w:hAnsi="Times New Roman"/>
                <w:sz w:val="28"/>
                <w:szCs w:val="28"/>
              </w:rPr>
              <w:t xml:space="preserve"> 43</w:t>
            </w:r>
          </w:p>
        </w:tc>
      </w:tr>
    </w:tbl>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6409AF">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65D1AEE6" w:rsidR="00C63730" w:rsidRPr="005C5F9A" w:rsidRDefault="00C63730" w:rsidP="006409AF">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6409AF">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6409AF">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6409AF">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6409AF">
        <w:rPr>
          <w:rFonts w:ascii="Times New Roman" w:hAnsi="Times New Roman"/>
          <w:sz w:val="28"/>
          <w:szCs w:val="28"/>
        </w:rPr>
        <w:t xml:space="preserve"> </w:t>
      </w:r>
      <w:r w:rsidRPr="005C5F9A">
        <w:rPr>
          <w:rFonts w:ascii="Times New Roman" w:hAnsi="Times New Roman"/>
          <w:sz w:val="28"/>
          <w:szCs w:val="28"/>
        </w:rPr>
        <w:t>ОАО</w:t>
      </w:r>
      <w:r w:rsidR="006409AF">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6409AF">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BBF5BEA" w14:textId="77777777" w:rsidR="00D955F1" w:rsidRDefault="002F2A36" w:rsidP="005B0854">
      <w:pPr>
        <w:pStyle w:val="p-normal"/>
        <w:spacing w:before="0" w:beforeAutospacing="0" w:after="0" w:afterAutospacing="0"/>
        <w:ind w:firstLine="709"/>
        <w:jc w:val="both"/>
        <w:textAlignment w:val="baseline"/>
        <w:rPr>
          <w:sz w:val="28"/>
          <w:szCs w:val="28"/>
        </w:rPr>
      </w:pPr>
      <w:r>
        <w:rPr>
          <w:sz w:val="28"/>
          <w:szCs w:val="28"/>
        </w:rPr>
        <w:t>1. </w:t>
      </w:r>
      <w:r w:rsidR="00D955F1">
        <w:rPr>
          <w:sz w:val="28"/>
          <w:szCs w:val="28"/>
        </w:rPr>
        <w:t xml:space="preserve">В главе </w:t>
      </w:r>
      <w:r w:rsidR="00D955F1">
        <w:rPr>
          <w:sz w:val="28"/>
          <w:szCs w:val="28"/>
          <w:lang w:val="en-US"/>
        </w:rPr>
        <w:t>II</w:t>
      </w:r>
      <w:r w:rsidR="00D955F1">
        <w:rPr>
          <w:sz w:val="28"/>
          <w:szCs w:val="28"/>
        </w:rPr>
        <w:t>:</w:t>
      </w:r>
    </w:p>
    <w:p w14:paraId="6FC251F5" w14:textId="735E0DD1" w:rsidR="005D34FD" w:rsidRDefault="005D34FD" w:rsidP="005B0854">
      <w:pPr>
        <w:pStyle w:val="p-normal"/>
        <w:spacing w:before="0" w:beforeAutospacing="0" w:after="0" w:afterAutospacing="0"/>
        <w:ind w:firstLine="709"/>
        <w:jc w:val="both"/>
        <w:textAlignment w:val="baseline"/>
        <w:rPr>
          <w:sz w:val="28"/>
          <w:szCs w:val="28"/>
        </w:rPr>
      </w:pPr>
      <w:r>
        <w:rPr>
          <w:sz w:val="28"/>
          <w:szCs w:val="28"/>
        </w:rPr>
        <w:t xml:space="preserve">в подразделе 4.3 раздела 4 позиции 4.3.1.1, </w:t>
      </w:r>
      <w:r w:rsidR="000C054B" w:rsidRPr="000C054B">
        <w:rPr>
          <w:sz w:val="28"/>
          <w:szCs w:val="28"/>
        </w:rPr>
        <w:t>4</w:t>
      </w:r>
      <w:r w:rsidR="000C054B">
        <w:rPr>
          <w:sz w:val="28"/>
          <w:szCs w:val="28"/>
        </w:rPr>
        <w:t xml:space="preserve">.3.1.2.1, </w:t>
      </w:r>
      <w:r>
        <w:rPr>
          <w:sz w:val="28"/>
          <w:szCs w:val="28"/>
        </w:rPr>
        <w:t xml:space="preserve">4.3.1.2.2, </w:t>
      </w:r>
      <w:r w:rsidR="000C054B">
        <w:rPr>
          <w:sz w:val="28"/>
          <w:szCs w:val="28"/>
        </w:rPr>
        <w:t xml:space="preserve">4.3.2.1.1, </w:t>
      </w:r>
      <w:r>
        <w:rPr>
          <w:sz w:val="28"/>
          <w:szCs w:val="28"/>
        </w:rPr>
        <w:t>4.3.2.1.2,</w:t>
      </w:r>
      <w:r w:rsidR="000C054B">
        <w:rPr>
          <w:sz w:val="28"/>
          <w:szCs w:val="28"/>
        </w:rPr>
        <w:t xml:space="preserve"> 4.3.2.1.3,</w:t>
      </w:r>
      <w:r>
        <w:rPr>
          <w:sz w:val="28"/>
          <w:szCs w:val="28"/>
        </w:rPr>
        <w:t xml:space="preserve"> </w:t>
      </w:r>
      <w:r w:rsidR="00E6345C">
        <w:rPr>
          <w:sz w:val="28"/>
          <w:szCs w:val="28"/>
        </w:rPr>
        <w:t>4.3.2.</w:t>
      </w:r>
      <w:r w:rsidR="000C054B">
        <w:rPr>
          <w:sz w:val="28"/>
          <w:szCs w:val="28"/>
        </w:rPr>
        <w:t>2.</w:t>
      </w:r>
      <w:r w:rsidR="00E6345C">
        <w:rPr>
          <w:sz w:val="28"/>
          <w:szCs w:val="28"/>
        </w:rPr>
        <w:t xml:space="preserve">1, </w:t>
      </w:r>
      <w:r>
        <w:rPr>
          <w:sz w:val="28"/>
          <w:szCs w:val="28"/>
        </w:rPr>
        <w:t>4.3.2.2.2 изложить в следующей редакции:</w:t>
      </w:r>
    </w:p>
    <w:p w14:paraId="13755357" w14:textId="77777777" w:rsidR="006409AF" w:rsidRPr="006409AF" w:rsidRDefault="006409AF" w:rsidP="005B0854">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267"/>
        <w:gridCol w:w="2170"/>
        <w:gridCol w:w="2557"/>
        <w:gridCol w:w="3633"/>
      </w:tblGrid>
      <w:tr w:rsidR="005D34FD" w14:paraId="416EAC14" w14:textId="77777777" w:rsidTr="00BD228C">
        <w:trPr>
          <w:trHeight w:val="238"/>
        </w:trPr>
        <w:tc>
          <w:tcPr>
            <w:tcW w:w="1267" w:type="dxa"/>
          </w:tcPr>
          <w:p w14:paraId="4673EF9B" w14:textId="6502BBBD" w:rsidR="005D34FD" w:rsidRPr="006409AF" w:rsidRDefault="005D34FD" w:rsidP="006409AF">
            <w:pPr>
              <w:pStyle w:val="p-normal"/>
              <w:spacing w:before="0" w:beforeAutospacing="0" w:after="0" w:afterAutospacing="0"/>
              <w:jc w:val="both"/>
              <w:textAlignment w:val="baseline"/>
            </w:pPr>
            <w:r w:rsidRPr="006409AF">
              <w:t>«4.3.1.1</w:t>
            </w:r>
          </w:p>
        </w:tc>
        <w:tc>
          <w:tcPr>
            <w:tcW w:w="2170" w:type="dxa"/>
          </w:tcPr>
          <w:p w14:paraId="68BBE007" w14:textId="7268DB56" w:rsidR="005D34FD" w:rsidRPr="006409AF" w:rsidRDefault="00A14A33" w:rsidP="006409AF">
            <w:pPr>
              <w:pStyle w:val="p-normal"/>
              <w:spacing w:before="0" w:beforeAutospacing="0" w:after="0" w:afterAutospacing="0"/>
              <w:jc w:val="both"/>
              <w:textAlignment w:val="baseline"/>
            </w:pPr>
            <w:r w:rsidRPr="006409AF">
              <w:t>для клиентов бизнес-направления «Крупный и крупнейший бизнес»</w:t>
            </w:r>
          </w:p>
        </w:tc>
        <w:tc>
          <w:tcPr>
            <w:tcW w:w="2557" w:type="dxa"/>
          </w:tcPr>
          <w:p w14:paraId="62518959" w14:textId="77777777" w:rsidR="00B01137" w:rsidRPr="006409AF" w:rsidRDefault="00B01137" w:rsidP="006409AF">
            <w:pPr>
              <w:pStyle w:val="p-normal"/>
              <w:spacing w:before="0" w:beforeAutospacing="0" w:after="0" w:afterAutospacing="0"/>
              <w:jc w:val="both"/>
              <w:textAlignment w:val="baseline"/>
            </w:pPr>
            <w:r w:rsidRPr="006409AF">
              <w:t>10 долларов США</w:t>
            </w:r>
          </w:p>
          <w:p w14:paraId="0A8E5AC4" w14:textId="145E8A88" w:rsidR="005D34FD" w:rsidRPr="006409AF" w:rsidRDefault="00B01137" w:rsidP="006409AF">
            <w:pPr>
              <w:pStyle w:val="p-normal"/>
              <w:spacing w:before="0" w:beforeAutospacing="0" w:after="0" w:afterAutospacing="0"/>
              <w:jc w:val="both"/>
              <w:textAlignment w:val="baseline"/>
            </w:pPr>
            <w:r w:rsidRPr="006409AF">
              <w:t>+ комиссия банка-корреспондента</w:t>
            </w:r>
          </w:p>
        </w:tc>
        <w:tc>
          <w:tcPr>
            <w:tcW w:w="3633" w:type="dxa"/>
          </w:tcPr>
          <w:p w14:paraId="123CCC1A" w14:textId="7AE350AC" w:rsidR="005D34FD" w:rsidRPr="006409AF" w:rsidRDefault="000C054B" w:rsidP="006409AF">
            <w:pPr>
              <w:spacing w:line="240" w:lineRule="auto"/>
              <w:rPr>
                <w:sz w:val="24"/>
                <w:szCs w:val="24"/>
              </w:rPr>
            </w:pPr>
            <w:r w:rsidRPr="006409AF">
              <w:rPr>
                <w:rFonts w:ascii="Times New Roman" w:hAnsi="Times New Roman"/>
                <w:sz w:val="24"/>
                <w:szCs w:val="24"/>
                <w:lang w:eastAsia="ru-RU"/>
              </w:rPr>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rPr>
                <w:rFonts w:ascii="Times New Roman" w:hAnsi="Times New Roman"/>
                <w:sz w:val="24"/>
                <w:szCs w:val="24"/>
                <w:lang w:eastAsia="ru-RU"/>
              </w:rPr>
              <w:t>–</w:t>
            </w:r>
            <w:r w:rsidRPr="006409AF">
              <w:rPr>
                <w:rFonts w:ascii="Times New Roman" w:hAnsi="Times New Roman"/>
                <w:sz w:val="24"/>
                <w:szCs w:val="24"/>
                <w:lang w:eastAsia="ru-RU"/>
              </w:rPr>
              <w:t xml:space="preserve"> не позднее последнего операционного дня месяца, в котором осуществлено списание комиссии банком-корреспондентом.</w:t>
            </w:r>
          </w:p>
        </w:tc>
      </w:tr>
      <w:tr w:rsidR="000C054B" w14:paraId="3427326C" w14:textId="77777777" w:rsidTr="00BD228C">
        <w:trPr>
          <w:trHeight w:val="238"/>
        </w:trPr>
        <w:tc>
          <w:tcPr>
            <w:tcW w:w="1267" w:type="dxa"/>
          </w:tcPr>
          <w:p w14:paraId="6CFAFF1F" w14:textId="78E918FA" w:rsidR="000C054B" w:rsidRPr="006409AF" w:rsidRDefault="000C054B" w:rsidP="006409AF">
            <w:pPr>
              <w:pStyle w:val="p-normal"/>
              <w:spacing w:before="0" w:beforeAutospacing="0" w:after="0" w:afterAutospacing="0"/>
              <w:jc w:val="both"/>
              <w:textAlignment w:val="baseline"/>
            </w:pPr>
            <w:r w:rsidRPr="006409AF">
              <w:t>4.3.1.2.1.</w:t>
            </w:r>
          </w:p>
        </w:tc>
        <w:tc>
          <w:tcPr>
            <w:tcW w:w="2170" w:type="dxa"/>
          </w:tcPr>
          <w:p w14:paraId="741A3E59" w14:textId="52CCDCEB" w:rsidR="000C054B" w:rsidRPr="006409AF" w:rsidRDefault="000C054B" w:rsidP="006409AF">
            <w:pPr>
              <w:pStyle w:val="p-normal"/>
              <w:spacing w:before="0" w:beforeAutospacing="0" w:after="0" w:afterAutospacing="0"/>
              <w:jc w:val="both"/>
              <w:textAlignment w:val="baseline"/>
            </w:pPr>
            <w:r w:rsidRPr="006409AF">
              <w:t>в российских рублях</w:t>
            </w:r>
          </w:p>
        </w:tc>
        <w:tc>
          <w:tcPr>
            <w:tcW w:w="2557" w:type="dxa"/>
          </w:tcPr>
          <w:p w14:paraId="2DD6C05D" w14:textId="3FB630AD" w:rsidR="000C054B" w:rsidRPr="006409AF" w:rsidRDefault="000C054B" w:rsidP="006409AF">
            <w:pPr>
              <w:pStyle w:val="p-normal"/>
              <w:spacing w:before="0" w:beforeAutospacing="0" w:after="0" w:afterAutospacing="0"/>
              <w:jc w:val="both"/>
              <w:textAlignment w:val="baseline"/>
            </w:pPr>
            <w:r w:rsidRPr="006409AF">
              <w:t>5 долларов США</w:t>
            </w:r>
          </w:p>
        </w:tc>
        <w:tc>
          <w:tcPr>
            <w:tcW w:w="3633" w:type="dxa"/>
          </w:tcPr>
          <w:p w14:paraId="229E7625" w14:textId="6C290404" w:rsidR="000C054B" w:rsidRPr="006409AF" w:rsidRDefault="000C054B"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0C054B" w14:paraId="42FBEC87" w14:textId="77777777" w:rsidTr="00BD228C">
        <w:trPr>
          <w:trHeight w:val="238"/>
        </w:trPr>
        <w:tc>
          <w:tcPr>
            <w:tcW w:w="1267" w:type="dxa"/>
          </w:tcPr>
          <w:p w14:paraId="4DCC62AB" w14:textId="2DE02665" w:rsidR="000C054B" w:rsidRPr="006409AF" w:rsidRDefault="000C054B" w:rsidP="006409AF">
            <w:pPr>
              <w:pStyle w:val="p-normal"/>
              <w:spacing w:before="0" w:beforeAutospacing="0" w:after="0" w:afterAutospacing="0"/>
              <w:jc w:val="both"/>
              <w:textAlignment w:val="baseline"/>
            </w:pPr>
            <w:r w:rsidRPr="006409AF">
              <w:t>4.3.1.2.2</w:t>
            </w:r>
          </w:p>
        </w:tc>
        <w:tc>
          <w:tcPr>
            <w:tcW w:w="2170" w:type="dxa"/>
          </w:tcPr>
          <w:p w14:paraId="34F20713" w14:textId="01D79A7F" w:rsidR="000C054B" w:rsidRPr="006409AF" w:rsidRDefault="000C054B" w:rsidP="006409AF">
            <w:pPr>
              <w:pStyle w:val="p-normal"/>
              <w:spacing w:before="0" w:beforeAutospacing="0" w:after="0" w:afterAutospacing="0"/>
              <w:jc w:val="both"/>
              <w:textAlignment w:val="baseline"/>
            </w:pPr>
            <w:r w:rsidRPr="006409AF">
              <w:t>в долларах США, евро и других иностранных валютах</w:t>
            </w:r>
          </w:p>
        </w:tc>
        <w:tc>
          <w:tcPr>
            <w:tcW w:w="2557" w:type="dxa"/>
          </w:tcPr>
          <w:p w14:paraId="5F669E4F" w14:textId="77777777" w:rsidR="000C054B" w:rsidRPr="006409AF" w:rsidRDefault="000C054B" w:rsidP="006409AF">
            <w:pPr>
              <w:pStyle w:val="p-normal"/>
              <w:spacing w:before="0" w:beforeAutospacing="0" w:after="0" w:afterAutospacing="0"/>
              <w:jc w:val="both"/>
              <w:textAlignment w:val="baseline"/>
            </w:pPr>
            <w:r w:rsidRPr="006409AF">
              <w:t>7 долларов США</w:t>
            </w:r>
          </w:p>
          <w:p w14:paraId="44062C48" w14:textId="09F54007" w:rsidR="000C054B" w:rsidRPr="006409AF" w:rsidRDefault="000C054B" w:rsidP="006409AF">
            <w:pPr>
              <w:pStyle w:val="p-normal"/>
              <w:spacing w:before="0" w:beforeAutospacing="0" w:after="0" w:afterAutospacing="0"/>
              <w:jc w:val="both"/>
              <w:textAlignment w:val="baseline"/>
            </w:pPr>
            <w:r w:rsidRPr="006409AF">
              <w:t>+ комиссия банка-корреспондента</w:t>
            </w:r>
          </w:p>
        </w:tc>
        <w:tc>
          <w:tcPr>
            <w:tcW w:w="3633" w:type="dxa"/>
          </w:tcPr>
          <w:p w14:paraId="3BDDB1D4" w14:textId="22E963E2" w:rsidR="000C054B" w:rsidRPr="006409AF" w:rsidRDefault="000C054B"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E30535" w14:paraId="0BEEA621" w14:textId="77777777" w:rsidTr="00BD228C">
        <w:trPr>
          <w:trHeight w:val="238"/>
        </w:trPr>
        <w:tc>
          <w:tcPr>
            <w:tcW w:w="1267" w:type="dxa"/>
          </w:tcPr>
          <w:p w14:paraId="09B10C4C" w14:textId="146E4F8D" w:rsidR="00E30535" w:rsidRPr="006409AF" w:rsidRDefault="00E30535" w:rsidP="006409AF">
            <w:pPr>
              <w:pStyle w:val="p-normal"/>
              <w:spacing w:before="0" w:beforeAutospacing="0" w:after="0" w:afterAutospacing="0"/>
              <w:jc w:val="both"/>
              <w:textAlignment w:val="baseline"/>
            </w:pPr>
            <w:r w:rsidRPr="006409AF">
              <w:t>4.3.2.1.1.</w:t>
            </w:r>
          </w:p>
        </w:tc>
        <w:tc>
          <w:tcPr>
            <w:tcW w:w="2170" w:type="dxa"/>
          </w:tcPr>
          <w:p w14:paraId="68316572" w14:textId="30A0AF20" w:rsidR="00E30535" w:rsidRPr="006409AF" w:rsidRDefault="00E30535" w:rsidP="006409AF">
            <w:pPr>
              <w:pStyle w:val="p-normal"/>
              <w:spacing w:before="0" w:beforeAutospacing="0" w:after="0" w:afterAutospacing="0"/>
              <w:jc w:val="both"/>
              <w:textAlignment w:val="baseline"/>
            </w:pPr>
            <w:r w:rsidRPr="006409AF">
              <w:t>в российских рублях</w:t>
            </w:r>
          </w:p>
        </w:tc>
        <w:tc>
          <w:tcPr>
            <w:tcW w:w="2557" w:type="dxa"/>
          </w:tcPr>
          <w:p w14:paraId="4A0DBC33" w14:textId="56542032" w:rsidR="00E30535" w:rsidRPr="006409AF" w:rsidRDefault="00E30535" w:rsidP="006409AF">
            <w:pPr>
              <w:pStyle w:val="p-normal"/>
              <w:spacing w:after="0"/>
              <w:jc w:val="center"/>
              <w:textAlignment w:val="baseline"/>
            </w:pPr>
            <w:r w:rsidRPr="006409AF">
              <w:t>0,15</w:t>
            </w:r>
            <w:r w:rsidR="006409AF">
              <w:t> </w:t>
            </w:r>
            <w:r w:rsidRPr="006409AF">
              <w:t>% от суммы, мин. 500 рос. руб., макс. 4</w:t>
            </w:r>
            <w:r w:rsidR="006409AF">
              <w:t> </w:t>
            </w:r>
            <w:r w:rsidRPr="006409AF">
              <w:t>000 рос. руб.</w:t>
            </w:r>
          </w:p>
        </w:tc>
        <w:tc>
          <w:tcPr>
            <w:tcW w:w="3633" w:type="dxa"/>
          </w:tcPr>
          <w:p w14:paraId="0BF9DF0D" w14:textId="3B5622B7" w:rsidR="00E30535" w:rsidRPr="006409AF" w:rsidRDefault="00E30535"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w:t>
            </w:r>
            <w:r w:rsidRPr="006409AF">
              <w:lastRenderedPageBreak/>
              <w:t xml:space="preserve">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0C054B" w14:paraId="573C7CE8" w14:textId="77777777" w:rsidTr="00BD228C">
        <w:trPr>
          <w:trHeight w:val="238"/>
        </w:trPr>
        <w:tc>
          <w:tcPr>
            <w:tcW w:w="1267" w:type="dxa"/>
          </w:tcPr>
          <w:p w14:paraId="55ADE111" w14:textId="1A6FEA32" w:rsidR="000C054B" w:rsidRPr="006409AF" w:rsidRDefault="000C054B" w:rsidP="006409AF">
            <w:pPr>
              <w:pStyle w:val="p-normal"/>
              <w:spacing w:before="0" w:beforeAutospacing="0" w:after="0" w:afterAutospacing="0"/>
              <w:jc w:val="both"/>
              <w:textAlignment w:val="baseline"/>
            </w:pPr>
            <w:r w:rsidRPr="006409AF">
              <w:lastRenderedPageBreak/>
              <w:t>4.3.2.1.2</w:t>
            </w:r>
            <w:r w:rsidR="00B9040C" w:rsidRPr="006409AF">
              <w:t>.</w:t>
            </w:r>
          </w:p>
        </w:tc>
        <w:tc>
          <w:tcPr>
            <w:tcW w:w="2170" w:type="dxa"/>
          </w:tcPr>
          <w:p w14:paraId="0AA023D8" w14:textId="7E6C005F" w:rsidR="000C054B" w:rsidRPr="006409AF" w:rsidRDefault="000C054B" w:rsidP="006409AF">
            <w:pPr>
              <w:pStyle w:val="p-normal"/>
              <w:spacing w:before="0" w:beforeAutospacing="0" w:after="0" w:afterAutospacing="0"/>
              <w:jc w:val="both"/>
              <w:textAlignment w:val="baseline"/>
            </w:pPr>
            <w:r w:rsidRPr="006409AF">
              <w:t>в евро</w:t>
            </w:r>
          </w:p>
        </w:tc>
        <w:tc>
          <w:tcPr>
            <w:tcW w:w="2557" w:type="dxa"/>
          </w:tcPr>
          <w:p w14:paraId="1EE4372F" w14:textId="77777777" w:rsidR="000C054B" w:rsidRPr="006409AF" w:rsidRDefault="000C054B" w:rsidP="006409AF">
            <w:pPr>
              <w:pStyle w:val="p-normal"/>
              <w:spacing w:before="0" w:beforeAutospacing="0" w:after="0" w:afterAutospacing="0"/>
              <w:jc w:val="both"/>
              <w:textAlignment w:val="baseline"/>
            </w:pPr>
            <w:r w:rsidRPr="006409AF">
              <w:t xml:space="preserve">0,2 % от суммы, </w:t>
            </w:r>
          </w:p>
          <w:p w14:paraId="3425C1B8" w14:textId="77777777" w:rsidR="000C054B" w:rsidRPr="006409AF" w:rsidRDefault="000C054B" w:rsidP="006409AF">
            <w:pPr>
              <w:pStyle w:val="p-normal"/>
              <w:spacing w:before="0" w:beforeAutospacing="0" w:after="0" w:afterAutospacing="0"/>
              <w:jc w:val="both"/>
              <w:textAlignment w:val="baseline"/>
            </w:pPr>
            <w:r w:rsidRPr="006409AF">
              <w:t xml:space="preserve">мин. 20 евро, </w:t>
            </w:r>
          </w:p>
          <w:p w14:paraId="278579CD" w14:textId="77777777" w:rsidR="000C054B" w:rsidRPr="006409AF" w:rsidRDefault="000C054B" w:rsidP="006409AF">
            <w:pPr>
              <w:pStyle w:val="p-normal"/>
              <w:spacing w:before="0" w:beforeAutospacing="0" w:after="0" w:afterAutospacing="0"/>
              <w:jc w:val="both"/>
              <w:textAlignment w:val="baseline"/>
            </w:pPr>
            <w:r w:rsidRPr="006409AF">
              <w:t>макс. 300 евро</w:t>
            </w:r>
          </w:p>
          <w:p w14:paraId="3C8BC0B4" w14:textId="68ACD846" w:rsidR="000C054B" w:rsidRPr="006409AF" w:rsidRDefault="000C054B" w:rsidP="006409AF">
            <w:pPr>
              <w:pStyle w:val="p-normal"/>
              <w:spacing w:before="0" w:beforeAutospacing="0" w:after="0" w:afterAutospacing="0"/>
              <w:jc w:val="both"/>
              <w:textAlignment w:val="baseline"/>
            </w:pPr>
            <w:r w:rsidRPr="006409AF">
              <w:t>+ комиссия банка-корреспондента</w:t>
            </w:r>
          </w:p>
        </w:tc>
        <w:tc>
          <w:tcPr>
            <w:tcW w:w="3633" w:type="dxa"/>
          </w:tcPr>
          <w:p w14:paraId="586C8BD0" w14:textId="53271483" w:rsidR="000C054B" w:rsidRPr="006409AF" w:rsidRDefault="00E30535"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0C054B" w14:paraId="75318FD3" w14:textId="77777777" w:rsidTr="00BD228C">
        <w:trPr>
          <w:trHeight w:val="238"/>
        </w:trPr>
        <w:tc>
          <w:tcPr>
            <w:tcW w:w="1267" w:type="dxa"/>
          </w:tcPr>
          <w:p w14:paraId="6BCB832E" w14:textId="631A7FA8" w:rsidR="000C054B" w:rsidRPr="006409AF" w:rsidRDefault="000C054B" w:rsidP="006409AF">
            <w:pPr>
              <w:pStyle w:val="p-normal"/>
              <w:spacing w:before="0" w:beforeAutospacing="0" w:after="0" w:afterAutospacing="0"/>
              <w:jc w:val="both"/>
              <w:textAlignment w:val="baseline"/>
            </w:pPr>
            <w:r w:rsidRPr="006409AF">
              <w:t>4.3.2.1.3.</w:t>
            </w:r>
          </w:p>
        </w:tc>
        <w:tc>
          <w:tcPr>
            <w:tcW w:w="2170" w:type="dxa"/>
          </w:tcPr>
          <w:p w14:paraId="79746C40" w14:textId="7E288591" w:rsidR="000C054B" w:rsidRPr="006409AF" w:rsidRDefault="000C054B" w:rsidP="006409AF">
            <w:pPr>
              <w:pStyle w:val="p-normal"/>
              <w:spacing w:before="0" w:beforeAutospacing="0" w:after="0" w:afterAutospacing="0"/>
              <w:jc w:val="both"/>
              <w:textAlignment w:val="baseline"/>
            </w:pPr>
            <w:r w:rsidRPr="006409AF">
              <w:t>в долларах США и других иностранных валютах</w:t>
            </w:r>
          </w:p>
        </w:tc>
        <w:tc>
          <w:tcPr>
            <w:tcW w:w="2557" w:type="dxa"/>
          </w:tcPr>
          <w:p w14:paraId="3BFBEC34" w14:textId="77777777" w:rsidR="000C054B" w:rsidRPr="006409AF" w:rsidRDefault="000C054B" w:rsidP="006409AF">
            <w:pPr>
              <w:pStyle w:val="p-normal"/>
              <w:spacing w:before="0" w:beforeAutospacing="0" w:after="0" w:afterAutospacing="0"/>
              <w:jc w:val="both"/>
              <w:textAlignment w:val="baseline"/>
            </w:pPr>
            <w:r w:rsidRPr="006409AF">
              <w:t xml:space="preserve">0,2 % от суммы, </w:t>
            </w:r>
          </w:p>
          <w:p w14:paraId="4AA16BF8" w14:textId="51CDB251" w:rsidR="000C054B" w:rsidRPr="006409AF" w:rsidRDefault="000C054B" w:rsidP="006409AF">
            <w:pPr>
              <w:pStyle w:val="p-normal"/>
              <w:spacing w:before="0" w:beforeAutospacing="0" w:after="0" w:afterAutospacing="0"/>
              <w:jc w:val="both"/>
              <w:textAlignment w:val="baseline"/>
            </w:pPr>
            <w:r w:rsidRPr="006409AF">
              <w:t xml:space="preserve">мин. 25 долларов США, </w:t>
            </w:r>
          </w:p>
          <w:p w14:paraId="2DB7E435" w14:textId="5A2FF100" w:rsidR="000C054B" w:rsidRPr="006409AF" w:rsidRDefault="000C054B" w:rsidP="006409AF">
            <w:pPr>
              <w:pStyle w:val="p-normal"/>
              <w:spacing w:before="0" w:beforeAutospacing="0" w:after="0" w:afterAutospacing="0"/>
              <w:jc w:val="both"/>
              <w:textAlignment w:val="baseline"/>
            </w:pPr>
            <w:r w:rsidRPr="006409AF">
              <w:t>макс. 300 долларов США</w:t>
            </w:r>
          </w:p>
          <w:p w14:paraId="0269D840" w14:textId="02BA9A4D" w:rsidR="000C054B" w:rsidRPr="006409AF" w:rsidRDefault="000C054B" w:rsidP="006409AF">
            <w:pPr>
              <w:pStyle w:val="p-normal"/>
              <w:spacing w:before="0" w:beforeAutospacing="0" w:after="0" w:afterAutospacing="0"/>
              <w:jc w:val="both"/>
              <w:textAlignment w:val="baseline"/>
            </w:pPr>
            <w:r w:rsidRPr="006409AF">
              <w:t>+ комиссия банка-корреспондента</w:t>
            </w:r>
          </w:p>
        </w:tc>
        <w:tc>
          <w:tcPr>
            <w:tcW w:w="3633" w:type="dxa"/>
          </w:tcPr>
          <w:p w14:paraId="3199D29D" w14:textId="5BA98213" w:rsidR="000C054B" w:rsidRPr="006409AF" w:rsidRDefault="00E30535"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B9040C" w14:paraId="34062749" w14:textId="77777777" w:rsidTr="00BD228C">
        <w:trPr>
          <w:trHeight w:val="238"/>
        </w:trPr>
        <w:tc>
          <w:tcPr>
            <w:tcW w:w="1267" w:type="dxa"/>
          </w:tcPr>
          <w:p w14:paraId="00DC6013" w14:textId="7E05C9F5" w:rsidR="00B9040C" w:rsidRPr="006409AF" w:rsidRDefault="00B9040C" w:rsidP="006409AF">
            <w:pPr>
              <w:pStyle w:val="p-normal"/>
              <w:spacing w:before="0" w:beforeAutospacing="0" w:after="0" w:afterAutospacing="0"/>
              <w:jc w:val="both"/>
              <w:textAlignment w:val="baseline"/>
            </w:pPr>
            <w:r w:rsidRPr="006409AF">
              <w:t>4.3.2.2.1.</w:t>
            </w:r>
          </w:p>
        </w:tc>
        <w:tc>
          <w:tcPr>
            <w:tcW w:w="2170" w:type="dxa"/>
          </w:tcPr>
          <w:p w14:paraId="215E5E38" w14:textId="612BB1BE" w:rsidR="00B9040C" w:rsidRPr="006409AF" w:rsidRDefault="00B9040C" w:rsidP="006409AF">
            <w:pPr>
              <w:pStyle w:val="p-normal"/>
              <w:spacing w:before="0" w:beforeAutospacing="0" w:after="0" w:afterAutospacing="0"/>
              <w:jc w:val="both"/>
              <w:textAlignment w:val="baseline"/>
            </w:pPr>
            <w:r w:rsidRPr="006409AF">
              <w:t>в российских рублях</w:t>
            </w:r>
          </w:p>
        </w:tc>
        <w:tc>
          <w:tcPr>
            <w:tcW w:w="2557" w:type="dxa"/>
          </w:tcPr>
          <w:p w14:paraId="62D5AF72" w14:textId="77777777" w:rsidR="00B9040C" w:rsidRPr="006409AF" w:rsidRDefault="00B9040C" w:rsidP="006409AF">
            <w:pPr>
              <w:pStyle w:val="p-normal"/>
              <w:spacing w:before="0" w:beforeAutospacing="0" w:after="0" w:afterAutospacing="0"/>
              <w:jc w:val="both"/>
              <w:textAlignment w:val="baseline"/>
            </w:pPr>
            <w:r w:rsidRPr="006409AF">
              <w:t>7 долларов США</w:t>
            </w:r>
          </w:p>
          <w:p w14:paraId="3C514F5B" w14:textId="77777777" w:rsidR="00B9040C" w:rsidRPr="006409AF" w:rsidRDefault="00B9040C" w:rsidP="006409AF">
            <w:pPr>
              <w:pStyle w:val="p-normal"/>
              <w:spacing w:before="0" w:beforeAutospacing="0" w:after="0" w:afterAutospacing="0"/>
              <w:jc w:val="both"/>
              <w:textAlignment w:val="baseline"/>
            </w:pPr>
          </w:p>
        </w:tc>
        <w:tc>
          <w:tcPr>
            <w:tcW w:w="3633" w:type="dxa"/>
          </w:tcPr>
          <w:p w14:paraId="165E2034" w14:textId="3AB60C29" w:rsidR="00B9040C" w:rsidRPr="006409AF" w:rsidRDefault="00B9040C"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r w:rsidR="00B9040C" w14:paraId="6EAE09CA" w14:textId="77777777" w:rsidTr="00BD228C">
        <w:trPr>
          <w:trHeight w:val="238"/>
        </w:trPr>
        <w:tc>
          <w:tcPr>
            <w:tcW w:w="1267" w:type="dxa"/>
          </w:tcPr>
          <w:p w14:paraId="4690C206" w14:textId="71922369" w:rsidR="00B9040C" w:rsidRPr="006409AF" w:rsidRDefault="00B9040C" w:rsidP="006409AF">
            <w:pPr>
              <w:pStyle w:val="p-normal"/>
              <w:spacing w:before="0" w:beforeAutospacing="0" w:after="0" w:afterAutospacing="0"/>
              <w:jc w:val="both"/>
              <w:textAlignment w:val="baseline"/>
            </w:pPr>
            <w:r w:rsidRPr="006409AF">
              <w:t>4.3.2.2.2</w:t>
            </w:r>
          </w:p>
        </w:tc>
        <w:tc>
          <w:tcPr>
            <w:tcW w:w="2170" w:type="dxa"/>
          </w:tcPr>
          <w:p w14:paraId="3A702FAE" w14:textId="352FFFBF" w:rsidR="00B9040C" w:rsidRPr="006409AF" w:rsidRDefault="00B9040C" w:rsidP="006409AF">
            <w:pPr>
              <w:pStyle w:val="p-normal"/>
              <w:spacing w:before="0" w:beforeAutospacing="0" w:after="0" w:afterAutospacing="0"/>
              <w:jc w:val="both"/>
              <w:textAlignment w:val="baseline"/>
            </w:pPr>
            <w:r w:rsidRPr="006409AF">
              <w:t>в долларах США, евро и других иностранных валютах</w:t>
            </w:r>
          </w:p>
        </w:tc>
        <w:tc>
          <w:tcPr>
            <w:tcW w:w="2557" w:type="dxa"/>
          </w:tcPr>
          <w:p w14:paraId="437BD01D" w14:textId="77777777" w:rsidR="00B9040C" w:rsidRPr="006409AF" w:rsidRDefault="00B9040C" w:rsidP="006409AF">
            <w:pPr>
              <w:pStyle w:val="p-normal"/>
              <w:spacing w:before="0" w:beforeAutospacing="0" w:after="0" w:afterAutospacing="0"/>
              <w:jc w:val="both"/>
              <w:textAlignment w:val="baseline"/>
            </w:pPr>
            <w:r w:rsidRPr="006409AF">
              <w:t>25 долларов США</w:t>
            </w:r>
          </w:p>
          <w:p w14:paraId="7CE1F555" w14:textId="363E7014" w:rsidR="00B9040C" w:rsidRPr="006409AF" w:rsidRDefault="00B9040C" w:rsidP="006409AF">
            <w:pPr>
              <w:pStyle w:val="p-normal"/>
              <w:spacing w:before="0" w:beforeAutospacing="0" w:after="0" w:afterAutospacing="0"/>
              <w:jc w:val="both"/>
              <w:textAlignment w:val="baseline"/>
            </w:pPr>
            <w:r w:rsidRPr="006409AF">
              <w:t>+ комиссия банка-корреспондента</w:t>
            </w:r>
          </w:p>
        </w:tc>
        <w:tc>
          <w:tcPr>
            <w:tcW w:w="3633" w:type="dxa"/>
          </w:tcPr>
          <w:p w14:paraId="038DB6E4" w14:textId="1498A88A" w:rsidR="00B9040C" w:rsidRPr="006409AF" w:rsidRDefault="00B9040C" w:rsidP="006409AF">
            <w:pPr>
              <w:pStyle w:val="p-normal"/>
              <w:spacing w:before="0" w:beforeAutospacing="0" w:after="0" w:afterAutospacing="0"/>
              <w:textAlignment w:val="baseline"/>
            </w:pPr>
            <w:r w:rsidRPr="006409AF">
              <w:t xml:space="preserve">В день совершения операции, но не позднее последнего операционного дня текущего месяца. Срок уплаты клиентом комиссии банка-корреспондента </w:t>
            </w:r>
            <w:r w:rsidR="006409AF">
              <w:t>–</w:t>
            </w:r>
            <w:r w:rsidRPr="006409AF">
              <w:t xml:space="preserve"> не позднее последнего операционного дня месяца, в котором осуществлено списание комиссии банком-корреспондентом.»;</w:t>
            </w:r>
          </w:p>
        </w:tc>
      </w:tr>
    </w:tbl>
    <w:p w14:paraId="6EB9C296" w14:textId="77777777" w:rsidR="00572845" w:rsidRPr="006409AF" w:rsidRDefault="00572845" w:rsidP="005B0854">
      <w:pPr>
        <w:pStyle w:val="p-normal"/>
        <w:spacing w:before="0" w:beforeAutospacing="0" w:after="0" w:afterAutospacing="0"/>
        <w:ind w:firstLine="709"/>
        <w:jc w:val="both"/>
        <w:textAlignment w:val="baseline"/>
        <w:rPr>
          <w:sz w:val="16"/>
          <w:szCs w:val="16"/>
        </w:rPr>
      </w:pPr>
    </w:p>
    <w:p w14:paraId="3B65A9BD" w14:textId="77777777" w:rsidR="00003D32" w:rsidRDefault="00003D32" w:rsidP="00003D32">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части седьмой пункта 1 </w:t>
      </w:r>
      <w:r w:rsidRPr="00C43EB0">
        <w:rPr>
          <w:rFonts w:ascii="Times New Roman" w:eastAsia="Times New Roman" w:hAnsi="Times New Roman"/>
          <w:sz w:val="28"/>
          <w:szCs w:val="28"/>
        </w:rPr>
        <w:t>поз</w:t>
      </w:r>
      <w:r>
        <w:rPr>
          <w:rFonts w:ascii="Times New Roman" w:eastAsia="Times New Roman" w:hAnsi="Times New Roman"/>
          <w:sz w:val="28"/>
          <w:szCs w:val="28"/>
        </w:rPr>
        <w:t>иции «Примечания к подразделу 4.3»</w:t>
      </w:r>
      <w:r w:rsidRPr="00C43EB0">
        <w:rPr>
          <w:rFonts w:ascii="Times New Roman" w:eastAsia="Times New Roman" w:hAnsi="Times New Roman"/>
          <w:sz w:val="28"/>
          <w:szCs w:val="28"/>
        </w:rPr>
        <w:t xml:space="preserve"> </w:t>
      </w:r>
      <w:r>
        <w:rPr>
          <w:rFonts w:ascii="Times New Roman" w:eastAsia="Times New Roman" w:hAnsi="Times New Roman"/>
          <w:sz w:val="28"/>
          <w:szCs w:val="28"/>
        </w:rPr>
        <w:t>исключить слова «-</w:t>
      </w:r>
      <w:r w:rsidRPr="007706B5">
        <w:rPr>
          <w:rFonts w:ascii="Times New Roman" w:eastAsia="Times New Roman" w:hAnsi="Times New Roman"/>
          <w:sz w:val="28"/>
          <w:szCs w:val="28"/>
        </w:rPr>
        <w:t>при перечислении инкассируемой выручки в иностранной валюте на счета, открытые в других банках или иных подразделениях ОАО</w:t>
      </w:r>
      <w:r>
        <w:rPr>
          <w:rFonts w:ascii="Times New Roman" w:eastAsia="Times New Roman" w:hAnsi="Times New Roman"/>
          <w:sz w:val="28"/>
          <w:szCs w:val="28"/>
        </w:rPr>
        <w:t> «</w:t>
      </w:r>
      <w:r w:rsidRPr="007706B5">
        <w:rPr>
          <w:rFonts w:ascii="Times New Roman" w:eastAsia="Times New Roman" w:hAnsi="Times New Roman"/>
          <w:sz w:val="28"/>
          <w:szCs w:val="28"/>
        </w:rPr>
        <w:t>Белагропромбанк</w:t>
      </w:r>
      <w:r>
        <w:rPr>
          <w:rFonts w:ascii="Times New Roman" w:eastAsia="Times New Roman" w:hAnsi="Times New Roman"/>
          <w:sz w:val="28"/>
          <w:szCs w:val="28"/>
        </w:rPr>
        <w:t>»</w:t>
      </w:r>
      <w:r w:rsidRPr="007706B5">
        <w:rPr>
          <w:rFonts w:ascii="Times New Roman" w:eastAsia="Times New Roman" w:hAnsi="Times New Roman"/>
          <w:sz w:val="28"/>
          <w:szCs w:val="28"/>
        </w:rPr>
        <w:t xml:space="preserve"> при инкассации </w:t>
      </w:r>
      <w:r w:rsidRPr="0093274B">
        <w:rPr>
          <w:rFonts w:ascii="Times New Roman" w:eastAsia="Times New Roman" w:hAnsi="Times New Roman"/>
          <w:sz w:val="28"/>
          <w:szCs w:val="28"/>
        </w:rPr>
        <w:t>денежных средств клиента</w:t>
      </w:r>
      <w:r>
        <w:rPr>
          <w:rFonts w:ascii="Times New Roman" w:eastAsia="Times New Roman" w:hAnsi="Times New Roman"/>
          <w:sz w:val="28"/>
          <w:szCs w:val="28"/>
        </w:rPr>
        <w:t>»</w:t>
      </w:r>
      <w:r w:rsidRPr="0093274B">
        <w:rPr>
          <w:rFonts w:ascii="Times New Roman" w:eastAsia="Times New Roman" w:hAnsi="Times New Roman"/>
          <w:sz w:val="28"/>
          <w:szCs w:val="28"/>
        </w:rPr>
        <w:t>;</w:t>
      </w:r>
    </w:p>
    <w:p w14:paraId="462D7939" w14:textId="77777777" w:rsidR="00003D32" w:rsidRDefault="00003D32" w:rsidP="00003D32">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позицию 4.4.2 подраздела 4.4 изложить в следующей редакции:</w:t>
      </w:r>
    </w:p>
    <w:tbl>
      <w:tblPr>
        <w:tblStyle w:val="ad"/>
        <w:tblW w:w="0" w:type="auto"/>
        <w:tblLook w:val="04A0" w:firstRow="1" w:lastRow="0" w:firstColumn="1" w:lastColumn="0" w:noHBand="0" w:noVBand="1"/>
      </w:tblPr>
      <w:tblGrid>
        <w:gridCol w:w="876"/>
        <w:gridCol w:w="4789"/>
        <w:gridCol w:w="1418"/>
        <w:gridCol w:w="2544"/>
      </w:tblGrid>
      <w:tr w:rsidR="00003D32" w:rsidRPr="00C43EB0" w14:paraId="6BBCC1D1" w14:textId="77777777" w:rsidTr="00EF5408">
        <w:tc>
          <w:tcPr>
            <w:tcW w:w="876" w:type="dxa"/>
          </w:tcPr>
          <w:p w14:paraId="59905712" w14:textId="77777777" w:rsidR="00003D32" w:rsidRPr="00C43EB0" w:rsidRDefault="00003D32" w:rsidP="00EF5408">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lastRenderedPageBreak/>
              <w:t>«4.4.</w:t>
            </w:r>
            <w:r>
              <w:rPr>
                <w:rFonts w:ascii="Times New Roman" w:hAnsi="Times New Roman"/>
                <w:sz w:val="24"/>
                <w:szCs w:val="24"/>
              </w:rPr>
              <w:t>2.</w:t>
            </w:r>
          </w:p>
        </w:tc>
        <w:tc>
          <w:tcPr>
            <w:tcW w:w="4789" w:type="dxa"/>
          </w:tcPr>
          <w:p w14:paraId="116945CD" w14:textId="77777777" w:rsidR="00003D32" w:rsidRPr="00C43EB0" w:rsidRDefault="00003D32" w:rsidP="00EF5408">
            <w:pPr>
              <w:tabs>
                <w:tab w:val="left" w:pos="709"/>
                <w:tab w:val="left" w:pos="6804"/>
              </w:tabs>
              <w:spacing w:after="0" w:line="240" w:lineRule="auto"/>
              <w:rPr>
                <w:rFonts w:ascii="Times New Roman" w:hAnsi="Times New Roman"/>
                <w:sz w:val="24"/>
                <w:szCs w:val="24"/>
              </w:rPr>
            </w:pPr>
            <w:r w:rsidRPr="00406E7E">
              <w:rPr>
                <w:rFonts w:ascii="Times New Roman" w:hAnsi="Times New Roman"/>
                <w:sz w:val="24"/>
                <w:szCs w:val="24"/>
              </w:rPr>
              <w:t>Отзыв платежного поручения в белорусских рублях и иностранной валюте до момента совершения банком фактических действий по его исполнению по инициативе клиента (в случаях</w:t>
            </w:r>
            <w:r>
              <w:rPr>
                <w:rFonts w:ascii="Times New Roman" w:hAnsi="Times New Roman"/>
                <w:sz w:val="24"/>
                <w:szCs w:val="24"/>
              </w:rPr>
              <w:t>,</w:t>
            </w:r>
            <w:r w:rsidRPr="00406E7E">
              <w:rPr>
                <w:rFonts w:ascii="Times New Roman" w:hAnsi="Times New Roman"/>
                <w:sz w:val="24"/>
                <w:szCs w:val="24"/>
              </w:rPr>
              <w:t xml:space="preserve"> предусмотренных законодательными актами Республики Беларусь)</w:t>
            </w:r>
            <w:r w:rsidRPr="00406E7E">
              <w:rPr>
                <w:rFonts w:ascii="Times New Roman" w:hAnsi="Times New Roman"/>
                <w:sz w:val="24"/>
                <w:szCs w:val="24"/>
                <w:vertAlign w:val="superscript"/>
              </w:rPr>
              <w:t>1</w:t>
            </w:r>
          </w:p>
        </w:tc>
        <w:tc>
          <w:tcPr>
            <w:tcW w:w="1418" w:type="dxa"/>
          </w:tcPr>
          <w:p w14:paraId="0EA79168" w14:textId="77777777" w:rsidR="00003D32" w:rsidRDefault="00003D32" w:rsidP="00EF5408">
            <w:pPr>
              <w:tabs>
                <w:tab w:val="left" w:pos="709"/>
                <w:tab w:val="left" w:pos="6804"/>
              </w:tabs>
              <w:spacing w:after="0" w:line="240" w:lineRule="auto"/>
              <w:jc w:val="center"/>
              <w:rPr>
                <w:rFonts w:ascii="Times New Roman" w:hAnsi="Times New Roman"/>
                <w:sz w:val="24"/>
                <w:szCs w:val="24"/>
              </w:rPr>
            </w:pPr>
            <w:r w:rsidRPr="00406E7E">
              <w:rPr>
                <w:rFonts w:ascii="Times New Roman" w:hAnsi="Times New Roman"/>
                <w:sz w:val="24"/>
                <w:szCs w:val="24"/>
              </w:rPr>
              <w:t>6,00</w:t>
            </w:r>
          </w:p>
          <w:p w14:paraId="4D8204A5" w14:textId="77777777" w:rsidR="00003D32" w:rsidRPr="00406E7E" w:rsidRDefault="00003D32" w:rsidP="00EF5408">
            <w:pPr>
              <w:tabs>
                <w:tab w:val="left" w:pos="709"/>
                <w:tab w:val="left" w:pos="6804"/>
              </w:tabs>
              <w:spacing w:after="0" w:line="240" w:lineRule="auto"/>
              <w:jc w:val="center"/>
              <w:rPr>
                <w:rFonts w:ascii="Times New Roman" w:hAnsi="Times New Roman"/>
                <w:sz w:val="24"/>
                <w:szCs w:val="24"/>
              </w:rPr>
            </w:pPr>
            <w:r w:rsidRPr="00406E7E">
              <w:rPr>
                <w:rFonts w:ascii="Times New Roman" w:hAnsi="Times New Roman"/>
                <w:sz w:val="24"/>
                <w:szCs w:val="24"/>
              </w:rPr>
              <w:t xml:space="preserve"> бел. руб.</w:t>
            </w:r>
          </w:p>
          <w:p w14:paraId="0FF8FAD2" w14:textId="77777777" w:rsidR="00003D32" w:rsidRPr="00C43EB0" w:rsidRDefault="00003D32" w:rsidP="00EF5408">
            <w:pPr>
              <w:tabs>
                <w:tab w:val="left" w:pos="709"/>
                <w:tab w:val="left" w:pos="6804"/>
              </w:tabs>
              <w:spacing w:after="0" w:line="240" w:lineRule="auto"/>
              <w:jc w:val="center"/>
              <w:rPr>
                <w:rFonts w:ascii="Times New Roman" w:hAnsi="Times New Roman"/>
                <w:sz w:val="24"/>
                <w:szCs w:val="24"/>
              </w:rPr>
            </w:pPr>
            <w:r w:rsidRPr="00406E7E">
              <w:rPr>
                <w:rFonts w:ascii="Times New Roman" w:hAnsi="Times New Roman"/>
                <w:sz w:val="24"/>
                <w:szCs w:val="24"/>
              </w:rPr>
              <w:t>за 1 документ</w:t>
            </w:r>
          </w:p>
        </w:tc>
        <w:tc>
          <w:tcPr>
            <w:tcW w:w="2544" w:type="dxa"/>
          </w:tcPr>
          <w:p w14:paraId="5DBB0BB3" w14:textId="77777777" w:rsidR="00003D32" w:rsidRPr="00C43EB0" w:rsidRDefault="00003D32" w:rsidP="00EF5408">
            <w:pPr>
              <w:tabs>
                <w:tab w:val="left" w:pos="709"/>
                <w:tab w:val="left" w:pos="6804"/>
              </w:tabs>
              <w:spacing w:after="0" w:line="240" w:lineRule="auto"/>
              <w:rPr>
                <w:rFonts w:ascii="Times New Roman" w:hAnsi="Times New Roman"/>
                <w:sz w:val="24"/>
                <w:szCs w:val="24"/>
              </w:rPr>
            </w:pPr>
            <w:r w:rsidRPr="00406E7E">
              <w:rPr>
                <w:rFonts w:ascii="Times New Roman" w:hAnsi="Times New Roman"/>
                <w:sz w:val="24"/>
                <w:szCs w:val="24"/>
              </w:rPr>
              <w:t>В день совершения операции, но не позднее последнего операционного дня  текущего месяца</w:t>
            </w:r>
            <w:r>
              <w:rPr>
                <w:rFonts w:ascii="Times New Roman" w:hAnsi="Times New Roman"/>
                <w:sz w:val="24"/>
                <w:szCs w:val="24"/>
              </w:rPr>
              <w:t>»;</w:t>
            </w:r>
          </w:p>
        </w:tc>
      </w:tr>
    </w:tbl>
    <w:p w14:paraId="4C1FD570" w14:textId="77777777" w:rsidR="006409AF" w:rsidRPr="006409AF" w:rsidRDefault="006409AF" w:rsidP="00003D32">
      <w:pPr>
        <w:tabs>
          <w:tab w:val="left" w:pos="709"/>
          <w:tab w:val="left" w:pos="6804"/>
        </w:tabs>
        <w:spacing w:after="0" w:line="240" w:lineRule="auto"/>
        <w:ind w:firstLine="709"/>
        <w:rPr>
          <w:rFonts w:ascii="Times New Roman" w:eastAsia="Times New Roman" w:hAnsi="Times New Roman"/>
          <w:sz w:val="16"/>
          <w:szCs w:val="16"/>
        </w:rPr>
      </w:pPr>
    </w:p>
    <w:p w14:paraId="50285B79" w14:textId="23389103" w:rsidR="00202212" w:rsidRDefault="00003D32" w:rsidP="00BD228C">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пункт 1 позиции «Примечания к подразделу 4.4» </w:t>
      </w:r>
      <w:r w:rsidR="00202212">
        <w:rPr>
          <w:rFonts w:ascii="Times New Roman" w:eastAsia="Times New Roman" w:hAnsi="Times New Roman"/>
          <w:sz w:val="28"/>
          <w:szCs w:val="28"/>
        </w:rPr>
        <w:t>дополнить частью следующего содержания:</w:t>
      </w:r>
    </w:p>
    <w:p w14:paraId="43646F6E" w14:textId="54A7EFDF" w:rsidR="00003D32" w:rsidRDefault="00202212" w:rsidP="00BD228C">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202212">
        <w:rPr>
          <w:rFonts w:ascii="Times New Roman" w:eastAsia="Times New Roman" w:hAnsi="Times New Roman"/>
          <w:sz w:val="28"/>
          <w:szCs w:val="28"/>
        </w:rPr>
        <w:t>Плата по п. 4.4.2 не взимается за отзыв постоянно действующего платежного поручения.</w:t>
      </w:r>
      <w:r>
        <w:rPr>
          <w:rFonts w:ascii="Times New Roman" w:eastAsia="Times New Roman" w:hAnsi="Times New Roman"/>
          <w:sz w:val="28"/>
          <w:szCs w:val="28"/>
        </w:rPr>
        <w:t>»</w:t>
      </w:r>
      <w:r w:rsidR="00003D32">
        <w:rPr>
          <w:rFonts w:ascii="Times New Roman" w:eastAsia="Times New Roman" w:hAnsi="Times New Roman"/>
          <w:sz w:val="28"/>
          <w:szCs w:val="28"/>
        </w:rPr>
        <w:t>;</w:t>
      </w:r>
    </w:p>
    <w:p w14:paraId="46FDD541" w14:textId="77777777" w:rsidR="00003D32" w:rsidRDefault="00003D32" w:rsidP="00BD228C">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позицию 4.5.3 подраздела 4.5 исключить;</w:t>
      </w:r>
    </w:p>
    <w:p w14:paraId="73C1CC73" w14:textId="0CE7CFF8" w:rsidR="005D34FD" w:rsidRDefault="00572845" w:rsidP="00BD228C">
      <w:pPr>
        <w:pStyle w:val="p-normal"/>
        <w:spacing w:before="0" w:beforeAutospacing="0" w:after="0" w:afterAutospacing="0"/>
        <w:ind w:firstLine="709"/>
        <w:jc w:val="both"/>
        <w:textAlignment w:val="baseline"/>
        <w:rPr>
          <w:sz w:val="28"/>
          <w:szCs w:val="28"/>
        </w:rPr>
      </w:pPr>
      <w:r>
        <w:rPr>
          <w:sz w:val="28"/>
          <w:szCs w:val="28"/>
        </w:rPr>
        <w:t xml:space="preserve">пункт 1 позиции «Примечания к подразделу 7.4» </w:t>
      </w:r>
      <w:r w:rsidR="00B01137">
        <w:rPr>
          <w:sz w:val="28"/>
          <w:szCs w:val="28"/>
        </w:rPr>
        <w:t>подраздел</w:t>
      </w:r>
      <w:r>
        <w:rPr>
          <w:sz w:val="28"/>
          <w:szCs w:val="28"/>
        </w:rPr>
        <w:t>а</w:t>
      </w:r>
      <w:r w:rsidR="00B01137">
        <w:rPr>
          <w:sz w:val="28"/>
          <w:szCs w:val="28"/>
        </w:rPr>
        <w:t xml:space="preserve"> 7.4 раздела 7 дополнить частью следующего содержания:</w:t>
      </w:r>
    </w:p>
    <w:p w14:paraId="3489B5B2" w14:textId="7FB0E4F0" w:rsidR="00B01137" w:rsidRDefault="00B01137" w:rsidP="00BD228C">
      <w:pPr>
        <w:pStyle w:val="p-normal"/>
        <w:spacing w:before="0" w:beforeAutospacing="0" w:after="0" w:afterAutospacing="0"/>
        <w:ind w:firstLine="709"/>
        <w:jc w:val="both"/>
        <w:textAlignment w:val="baseline"/>
        <w:rPr>
          <w:sz w:val="28"/>
          <w:szCs w:val="28"/>
        </w:rPr>
      </w:pPr>
      <w:bookmarkStart w:id="1" w:name="_Hlk234912505"/>
      <w:r>
        <w:rPr>
          <w:sz w:val="28"/>
          <w:szCs w:val="28"/>
        </w:rPr>
        <w:t>«</w:t>
      </w:r>
      <w:r w:rsidRPr="00B01137">
        <w:rPr>
          <w:sz w:val="28"/>
          <w:szCs w:val="28"/>
        </w:rPr>
        <w:t>Плата по п.7.4.1 не взимается (не применяется) в случае невозможности исполнения ОАО «Белагропромбанк» как доверительным управляющим своих обязательств по генеральному договору доверительного управления вследствие обстоятельств непреодолимой силы в соответствии с главой 16 Общих условий генерального договора доверительного управления.</w:t>
      </w:r>
      <w:r>
        <w:rPr>
          <w:sz w:val="28"/>
          <w:szCs w:val="28"/>
        </w:rPr>
        <w:t>»;</w:t>
      </w:r>
    </w:p>
    <w:bookmarkEnd w:id="1"/>
    <w:p w14:paraId="2906D3F1" w14:textId="60CA91D5" w:rsidR="005B0854" w:rsidRDefault="00B01137" w:rsidP="00BD228C">
      <w:pPr>
        <w:pStyle w:val="p-normal"/>
        <w:spacing w:before="0" w:beforeAutospacing="0" w:after="0" w:afterAutospacing="0"/>
        <w:ind w:firstLine="709"/>
        <w:jc w:val="both"/>
        <w:textAlignment w:val="baseline"/>
        <w:rPr>
          <w:sz w:val="28"/>
          <w:szCs w:val="28"/>
        </w:rPr>
      </w:pPr>
      <w:r>
        <w:rPr>
          <w:sz w:val="28"/>
          <w:szCs w:val="28"/>
        </w:rPr>
        <w:t>п</w:t>
      </w:r>
      <w:r w:rsidR="005B0854">
        <w:rPr>
          <w:sz w:val="28"/>
          <w:szCs w:val="28"/>
        </w:rPr>
        <w:t>одраздел 9.1 раздела 9 изложить в следующей редакции:</w:t>
      </w:r>
    </w:p>
    <w:p w14:paraId="38367C86" w14:textId="77777777" w:rsidR="00BD228C" w:rsidRPr="00BD228C" w:rsidRDefault="00BD228C" w:rsidP="00BD228C">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706"/>
        <w:gridCol w:w="2975"/>
        <w:gridCol w:w="2166"/>
        <w:gridCol w:w="3780"/>
      </w:tblGrid>
      <w:tr w:rsidR="005B0854" w14:paraId="33068AF2" w14:textId="77777777" w:rsidTr="00BD228C">
        <w:trPr>
          <w:trHeight w:val="238"/>
        </w:trPr>
        <w:tc>
          <w:tcPr>
            <w:tcW w:w="706" w:type="dxa"/>
          </w:tcPr>
          <w:p w14:paraId="05FD7DA6" w14:textId="3682ABC3" w:rsidR="005B0854" w:rsidRPr="00BD228C" w:rsidRDefault="005B0854" w:rsidP="005B0854">
            <w:pPr>
              <w:pStyle w:val="p-normal"/>
              <w:spacing w:before="0" w:beforeAutospacing="0" w:after="0" w:afterAutospacing="0"/>
              <w:jc w:val="both"/>
              <w:textAlignment w:val="baseline"/>
            </w:pPr>
            <w:r w:rsidRPr="00BD228C">
              <w:t>«9.1</w:t>
            </w:r>
          </w:p>
        </w:tc>
        <w:tc>
          <w:tcPr>
            <w:tcW w:w="2975" w:type="dxa"/>
          </w:tcPr>
          <w:p w14:paraId="68CA0C83" w14:textId="159A2CDB" w:rsidR="005B0854" w:rsidRPr="00BD228C" w:rsidRDefault="005B0854" w:rsidP="007B6C07">
            <w:pPr>
              <w:pStyle w:val="p-normal"/>
              <w:spacing w:before="0" w:beforeAutospacing="0" w:after="0" w:afterAutospacing="0"/>
              <w:jc w:val="both"/>
              <w:textAlignment w:val="baseline"/>
            </w:pPr>
            <w:r w:rsidRPr="00BD228C">
              <w:t>Закрытое банковское хранение</w:t>
            </w:r>
          </w:p>
        </w:tc>
        <w:tc>
          <w:tcPr>
            <w:tcW w:w="2166" w:type="dxa"/>
          </w:tcPr>
          <w:p w14:paraId="4D4AB9A9" w14:textId="526DBE91" w:rsidR="005B0854" w:rsidRPr="00BD228C" w:rsidRDefault="005B0854" w:rsidP="005B0854">
            <w:pPr>
              <w:pStyle w:val="p-normal"/>
              <w:spacing w:before="0" w:beforeAutospacing="0" w:after="0" w:afterAutospacing="0"/>
              <w:jc w:val="both"/>
              <w:textAlignment w:val="baseline"/>
            </w:pPr>
            <w:r w:rsidRPr="00BD228C">
              <w:t xml:space="preserve">1,00 бел. руб. </w:t>
            </w:r>
            <w:r w:rsidR="004F53B6" w:rsidRPr="00BD228C">
              <w:t xml:space="preserve">за сутки </w:t>
            </w:r>
            <w:r w:rsidRPr="00BD228C">
              <w:t>(с НДС)</w:t>
            </w:r>
          </w:p>
        </w:tc>
        <w:tc>
          <w:tcPr>
            <w:tcW w:w="3780" w:type="dxa"/>
          </w:tcPr>
          <w:p w14:paraId="2A4EFB2C" w14:textId="7067574B" w:rsidR="00923425" w:rsidRPr="00BD228C" w:rsidRDefault="005B0854" w:rsidP="00923425">
            <w:pPr>
              <w:pStyle w:val="p-normal"/>
              <w:spacing w:before="0" w:beforeAutospacing="0" w:after="0" w:afterAutospacing="0"/>
              <w:jc w:val="both"/>
              <w:textAlignment w:val="baseline"/>
            </w:pPr>
            <w:r w:rsidRPr="00BD228C">
              <w:t>В соответствии с условиями Сохранного документа</w:t>
            </w:r>
            <w:r w:rsidR="00923425" w:rsidRPr="00BD228C">
              <w:t>».</w:t>
            </w:r>
          </w:p>
        </w:tc>
      </w:tr>
    </w:tbl>
    <w:p w14:paraId="2B47DD53" w14:textId="77777777" w:rsidR="005B0854" w:rsidRPr="00BD228C" w:rsidRDefault="005B0854" w:rsidP="002F2A36">
      <w:pPr>
        <w:pStyle w:val="p-normal"/>
        <w:spacing w:before="0" w:beforeAutospacing="0" w:after="0" w:afterAutospacing="0"/>
        <w:ind w:firstLine="709"/>
        <w:jc w:val="both"/>
        <w:textAlignment w:val="baseline"/>
        <w:rPr>
          <w:sz w:val="16"/>
          <w:szCs w:val="16"/>
        </w:rPr>
      </w:pPr>
    </w:p>
    <w:p w14:paraId="0F63BA66" w14:textId="54EC9484" w:rsidR="00923425" w:rsidRDefault="002915C3" w:rsidP="002F2A36">
      <w:pPr>
        <w:pStyle w:val="p-normal"/>
        <w:spacing w:before="0" w:beforeAutospacing="0" w:after="0" w:afterAutospacing="0"/>
        <w:ind w:firstLine="709"/>
        <w:jc w:val="both"/>
        <w:textAlignment w:val="baseline"/>
        <w:rPr>
          <w:sz w:val="28"/>
          <w:szCs w:val="28"/>
        </w:rPr>
      </w:pPr>
      <w:r>
        <w:rPr>
          <w:sz w:val="28"/>
          <w:szCs w:val="28"/>
        </w:rPr>
        <w:t>2. </w:t>
      </w:r>
      <w:r w:rsidR="00923425">
        <w:rPr>
          <w:sz w:val="28"/>
          <w:szCs w:val="28"/>
        </w:rPr>
        <w:t xml:space="preserve">В главе </w:t>
      </w:r>
      <w:r w:rsidR="00923425">
        <w:rPr>
          <w:sz w:val="28"/>
          <w:szCs w:val="28"/>
          <w:lang w:val="en-US"/>
        </w:rPr>
        <w:t>III</w:t>
      </w:r>
      <w:r w:rsidR="00923425">
        <w:rPr>
          <w:sz w:val="28"/>
          <w:szCs w:val="28"/>
        </w:rPr>
        <w:t>:</w:t>
      </w:r>
    </w:p>
    <w:p w14:paraId="52A22E9E" w14:textId="7BADB71A" w:rsidR="008041DC" w:rsidRDefault="00572845" w:rsidP="008041DC">
      <w:pPr>
        <w:pStyle w:val="p-normal"/>
        <w:spacing w:before="0" w:beforeAutospacing="0" w:after="0" w:afterAutospacing="0"/>
        <w:ind w:firstLine="709"/>
        <w:jc w:val="both"/>
        <w:textAlignment w:val="baseline"/>
        <w:rPr>
          <w:sz w:val="28"/>
          <w:szCs w:val="28"/>
        </w:rPr>
      </w:pPr>
      <w:r>
        <w:rPr>
          <w:sz w:val="28"/>
          <w:szCs w:val="28"/>
        </w:rPr>
        <w:t xml:space="preserve">пункт 1 позиции «Примечания к подразделу 15.3» </w:t>
      </w:r>
      <w:r w:rsidR="008041DC">
        <w:rPr>
          <w:sz w:val="28"/>
          <w:szCs w:val="28"/>
        </w:rPr>
        <w:t>подраздел</w:t>
      </w:r>
      <w:r>
        <w:rPr>
          <w:sz w:val="28"/>
          <w:szCs w:val="28"/>
        </w:rPr>
        <w:t>а</w:t>
      </w:r>
      <w:r w:rsidR="008041DC">
        <w:rPr>
          <w:sz w:val="28"/>
          <w:szCs w:val="28"/>
        </w:rPr>
        <w:t xml:space="preserve"> 15.3 раздела</w:t>
      </w:r>
      <w:r w:rsidR="00E6345C">
        <w:rPr>
          <w:sz w:val="28"/>
          <w:szCs w:val="28"/>
        </w:rPr>
        <w:t> </w:t>
      </w:r>
      <w:r w:rsidR="008041DC">
        <w:rPr>
          <w:sz w:val="28"/>
          <w:szCs w:val="28"/>
        </w:rPr>
        <w:t>15 дополнить частью следующего содержания:</w:t>
      </w:r>
    </w:p>
    <w:p w14:paraId="121BC2B7" w14:textId="50B6BF8C" w:rsidR="008041DC" w:rsidRDefault="008041DC" w:rsidP="002F2A36">
      <w:pPr>
        <w:pStyle w:val="p-normal"/>
        <w:spacing w:before="0" w:beforeAutospacing="0" w:after="0" w:afterAutospacing="0"/>
        <w:ind w:firstLine="709"/>
        <w:jc w:val="both"/>
        <w:textAlignment w:val="baseline"/>
        <w:rPr>
          <w:sz w:val="28"/>
          <w:szCs w:val="28"/>
        </w:rPr>
      </w:pPr>
      <w:r>
        <w:rPr>
          <w:sz w:val="28"/>
          <w:szCs w:val="28"/>
        </w:rPr>
        <w:t>«</w:t>
      </w:r>
      <w:r w:rsidRPr="008041DC">
        <w:rPr>
          <w:sz w:val="28"/>
          <w:szCs w:val="28"/>
        </w:rPr>
        <w:t>Плата по п.</w:t>
      </w:r>
      <w:r w:rsidR="00BD228C">
        <w:t> </w:t>
      </w:r>
      <w:r w:rsidRPr="008041DC">
        <w:rPr>
          <w:sz w:val="28"/>
          <w:szCs w:val="28"/>
        </w:rPr>
        <w:t>15.3.1 не взимается (не применяется) в случае невозможности исполнения ОАО «Белагропромбанк» как доверительным управляющим своих обязательств по генеральному договору доверительного управления вследствие обстоятельств непреодолимой силы в соответствии с главой 16 Общих условий генерального договора доверительного управления.</w:t>
      </w:r>
      <w:r>
        <w:rPr>
          <w:sz w:val="28"/>
          <w:szCs w:val="28"/>
        </w:rPr>
        <w:t>»;</w:t>
      </w:r>
    </w:p>
    <w:p w14:paraId="5DCE8A98" w14:textId="77777777" w:rsidR="00923425" w:rsidRDefault="00923425" w:rsidP="002F2A36">
      <w:pPr>
        <w:pStyle w:val="p-normal"/>
        <w:spacing w:before="0" w:beforeAutospacing="0" w:after="0" w:afterAutospacing="0"/>
        <w:ind w:firstLine="709"/>
        <w:jc w:val="both"/>
        <w:textAlignment w:val="baseline"/>
        <w:rPr>
          <w:sz w:val="28"/>
          <w:szCs w:val="28"/>
        </w:rPr>
      </w:pPr>
      <w:r>
        <w:rPr>
          <w:sz w:val="28"/>
          <w:szCs w:val="28"/>
        </w:rPr>
        <w:t>в разделе 16:</w:t>
      </w:r>
    </w:p>
    <w:p w14:paraId="0301797C" w14:textId="03548BD1" w:rsidR="00923425" w:rsidRDefault="00923425" w:rsidP="002F2A36">
      <w:pPr>
        <w:pStyle w:val="p-normal"/>
        <w:spacing w:before="0" w:beforeAutospacing="0" w:after="0" w:afterAutospacing="0"/>
        <w:ind w:firstLine="709"/>
        <w:jc w:val="both"/>
        <w:textAlignment w:val="baseline"/>
        <w:rPr>
          <w:sz w:val="28"/>
          <w:szCs w:val="28"/>
        </w:rPr>
      </w:pPr>
      <w:r>
        <w:rPr>
          <w:sz w:val="28"/>
          <w:szCs w:val="28"/>
        </w:rPr>
        <w:t>подраздел 16.1 изложить в следующей редакции:</w:t>
      </w:r>
    </w:p>
    <w:p w14:paraId="35B2BC8E" w14:textId="77777777" w:rsidR="00BD228C" w:rsidRPr="00BD228C" w:rsidRDefault="00BD228C" w:rsidP="002F2A3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756"/>
        <w:gridCol w:w="2959"/>
        <w:gridCol w:w="2153"/>
        <w:gridCol w:w="3759"/>
      </w:tblGrid>
      <w:tr w:rsidR="00923425" w14:paraId="6F2FAB39" w14:textId="77777777" w:rsidTr="00923425">
        <w:tc>
          <w:tcPr>
            <w:tcW w:w="706" w:type="dxa"/>
          </w:tcPr>
          <w:p w14:paraId="554AD600" w14:textId="078783CC" w:rsidR="00923425" w:rsidRPr="00BD228C" w:rsidRDefault="00923425" w:rsidP="00923425">
            <w:pPr>
              <w:pStyle w:val="p-normal"/>
              <w:spacing w:before="0" w:beforeAutospacing="0" w:after="0" w:afterAutospacing="0"/>
              <w:jc w:val="both"/>
              <w:textAlignment w:val="baseline"/>
            </w:pPr>
            <w:r w:rsidRPr="00BD228C">
              <w:t>«16.1</w:t>
            </w:r>
          </w:p>
        </w:tc>
        <w:tc>
          <w:tcPr>
            <w:tcW w:w="2975" w:type="dxa"/>
          </w:tcPr>
          <w:p w14:paraId="3300AC39" w14:textId="3D59B71D" w:rsidR="00923425" w:rsidRPr="00BD228C" w:rsidRDefault="00923425" w:rsidP="00923425">
            <w:pPr>
              <w:pStyle w:val="p-normal"/>
              <w:spacing w:before="0" w:beforeAutospacing="0" w:after="0" w:afterAutospacing="0"/>
              <w:jc w:val="both"/>
              <w:textAlignment w:val="baseline"/>
            </w:pPr>
            <w:r w:rsidRPr="00BD228C">
              <w:t>Закрытое банковское хранение</w:t>
            </w:r>
            <w:r w:rsidR="007B6C07" w:rsidRPr="00BD228C">
              <w:rPr>
                <w:vertAlign w:val="superscript"/>
              </w:rPr>
              <w:t>1</w:t>
            </w:r>
          </w:p>
        </w:tc>
        <w:tc>
          <w:tcPr>
            <w:tcW w:w="2166" w:type="dxa"/>
          </w:tcPr>
          <w:p w14:paraId="3BDBCD11" w14:textId="14966A60" w:rsidR="00923425" w:rsidRPr="00BD228C" w:rsidRDefault="00923425" w:rsidP="00923425">
            <w:pPr>
              <w:pStyle w:val="p-normal"/>
              <w:spacing w:before="0" w:beforeAutospacing="0" w:after="0" w:afterAutospacing="0"/>
              <w:jc w:val="both"/>
              <w:textAlignment w:val="baseline"/>
            </w:pPr>
            <w:r w:rsidRPr="00BD228C">
              <w:t>1,00 бел. руб.</w:t>
            </w:r>
            <w:r w:rsidR="004F53B6" w:rsidRPr="00BD228C">
              <w:t xml:space="preserve"> за сутки</w:t>
            </w:r>
            <w:r w:rsidRPr="00BD228C">
              <w:t xml:space="preserve"> (с НДС)</w:t>
            </w:r>
          </w:p>
        </w:tc>
        <w:tc>
          <w:tcPr>
            <w:tcW w:w="3780" w:type="dxa"/>
          </w:tcPr>
          <w:p w14:paraId="7A56CE27" w14:textId="28EBF2F8" w:rsidR="00923425" w:rsidRPr="00BD228C" w:rsidRDefault="00923425" w:rsidP="00923425">
            <w:pPr>
              <w:pStyle w:val="p-normal"/>
              <w:spacing w:before="0" w:beforeAutospacing="0" w:after="0" w:afterAutospacing="0"/>
              <w:jc w:val="both"/>
              <w:textAlignment w:val="baseline"/>
            </w:pPr>
            <w:r w:rsidRPr="00BD228C">
              <w:t>В соответствии с условиями Сохранного документа</w:t>
            </w:r>
            <w:r w:rsidR="007B6C07" w:rsidRPr="00BD228C">
              <w:t>»;</w:t>
            </w:r>
          </w:p>
        </w:tc>
      </w:tr>
    </w:tbl>
    <w:p w14:paraId="4AA47A74" w14:textId="77777777" w:rsidR="00BD228C" w:rsidRPr="00BD228C" w:rsidRDefault="00BD228C" w:rsidP="002F2A36">
      <w:pPr>
        <w:pStyle w:val="p-normal"/>
        <w:spacing w:before="0" w:beforeAutospacing="0" w:after="0" w:afterAutospacing="0"/>
        <w:ind w:firstLine="709"/>
        <w:jc w:val="both"/>
        <w:textAlignment w:val="baseline"/>
        <w:rPr>
          <w:sz w:val="16"/>
          <w:szCs w:val="16"/>
        </w:rPr>
      </w:pPr>
    </w:p>
    <w:p w14:paraId="5D847963" w14:textId="0DDF4D48" w:rsidR="00923425" w:rsidRDefault="00EB1D17" w:rsidP="002F2A36">
      <w:pPr>
        <w:pStyle w:val="p-normal"/>
        <w:spacing w:before="0" w:beforeAutospacing="0" w:after="0" w:afterAutospacing="0"/>
        <w:ind w:firstLine="709"/>
        <w:jc w:val="both"/>
        <w:textAlignment w:val="baseline"/>
        <w:rPr>
          <w:sz w:val="28"/>
          <w:szCs w:val="28"/>
        </w:rPr>
      </w:pPr>
      <w:r>
        <w:rPr>
          <w:sz w:val="28"/>
          <w:szCs w:val="28"/>
        </w:rPr>
        <w:t>п</w:t>
      </w:r>
      <w:r w:rsidR="007B6C07">
        <w:rPr>
          <w:sz w:val="28"/>
          <w:szCs w:val="28"/>
        </w:rPr>
        <w:t>ункты 2 и 5 позиции «Примечания к разделу 16» изложить в следующей редакции:</w:t>
      </w:r>
    </w:p>
    <w:p w14:paraId="0170647F" w14:textId="77777777" w:rsidR="00BD228C" w:rsidRPr="00BD228C" w:rsidRDefault="00BD228C" w:rsidP="002F2A3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566"/>
        <w:gridCol w:w="9061"/>
      </w:tblGrid>
      <w:tr w:rsidR="007B6C07" w14:paraId="5FD21402" w14:textId="77777777" w:rsidTr="00EE24E4">
        <w:tc>
          <w:tcPr>
            <w:tcW w:w="566" w:type="dxa"/>
          </w:tcPr>
          <w:p w14:paraId="60A18E56" w14:textId="0D83F130" w:rsidR="007B6C07" w:rsidRPr="00BD228C" w:rsidRDefault="007B6C07" w:rsidP="002F2A36">
            <w:pPr>
              <w:pStyle w:val="p-normal"/>
              <w:spacing w:before="0" w:beforeAutospacing="0" w:after="0" w:afterAutospacing="0"/>
              <w:jc w:val="both"/>
              <w:textAlignment w:val="baseline"/>
            </w:pPr>
            <w:r w:rsidRPr="00BD228C">
              <w:t>«2.</w:t>
            </w:r>
          </w:p>
        </w:tc>
        <w:tc>
          <w:tcPr>
            <w:tcW w:w="9061" w:type="dxa"/>
          </w:tcPr>
          <w:p w14:paraId="30DE6B96" w14:textId="639F3EC6" w:rsidR="007B6C07" w:rsidRPr="00BD228C" w:rsidRDefault="007B6C07" w:rsidP="007B6C07">
            <w:pPr>
              <w:spacing w:after="0" w:line="240" w:lineRule="auto"/>
              <w:jc w:val="both"/>
              <w:rPr>
                <w:sz w:val="24"/>
                <w:szCs w:val="24"/>
              </w:rPr>
            </w:pPr>
            <w:r w:rsidRPr="00BD228C">
              <w:rPr>
                <w:rFonts w:ascii="Times New Roman" w:hAnsi="Times New Roman"/>
                <w:sz w:val="24"/>
                <w:szCs w:val="24"/>
                <w:lang w:eastAsia="ru-RU"/>
              </w:rPr>
              <w:t>Операция, предусмотренная подпунктом 16.2, осуществляется только Региональной дирекцией по г. Минску и Минской области ОАО «Белагропромбанк» (г.</w:t>
            </w:r>
            <w:r w:rsidR="00BD228C">
              <w:rPr>
                <w:rFonts w:ascii="Times New Roman" w:hAnsi="Times New Roman"/>
                <w:sz w:val="24"/>
                <w:szCs w:val="24"/>
                <w:lang w:eastAsia="ru-RU"/>
              </w:rPr>
              <w:t> </w:t>
            </w:r>
            <w:r w:rsidRPr="00BD228C">
              <w:rPr>
                <w:rFonts w:ascii="Times New Roman" w:hAnsi="Times New Roman"/>
                <w:sz w:val="24"/>
                <w:szCs w:val="24"/>
                <w:lang w:eastAsia="ru-RU"/>
              </w:rPr>
              <w:t>Минск, ул.</w:t>
            </w:r>
            <w:r w:rsidR="00BD228C">
              <w:rPr>
                <w:rFonts w:ascii="Times New Roman" w:hAnsi="Times New Roman"/>
                <w:sz w:val="24"/>
                <w:szCs w:val="24"/>
                <w:lang w:eastAsia="ru-RU"/>
              </w:rPr>
              <w:t> </w:t>
            </w:r>
            <w:r w:rsidRPr="00BD228C">
              <w:rPr>
                <w:rFonts w:ascii="Times New Roman" w:hAnsi="Times New Roman"/>
                <w:sz w:val="24"/>
                <w:szCs w:val="24"/>
                <w:lang w:eastAsia="ru-RU"/>
              </w:rPr>
              <w:t>Романовская Слобода, 8).</w:t>
            </w:r>
          </w:p>
        </w:tc>
      </w:tr>
      <w:tr w:rsidR="007B6C07" w14:paraId="55D6AF81" w14:textId="77777777" w:rsidTr="00EE24E4">
        <w:tc>
          <w:tcPr>
            <w:tcW w:w="566" w:type="dxa"/>
          </w:tcPr>
          <w:p w14:paraId="19568B9D" w14:textId="112E856A" w:rsidR="007B6C07" w:rsidRPr="00BD228C" w:rsidRDefault="007B6C07" w:rsidP="002F2A36">
            <w:pPr>
              <w:pStyle w:val="p-normal"/>
              <w:spacing w:before="0" w:beforeAutospacing="0" w:after="0" w:afterAutospacing="0"/>
              <w:jc w:val="both"/>
              <w:textAlignment w:val="baseline"/>
            </w:pPr>
            <w:r w:rsidRPr="00BD228C">
              <w:t>5.</w:t>
            </w:r>
          </w:p>
        </w:tc>
        <w:tc>
          <w:tcPr>
            <w:tcW w:w="9061" w:type="dxa"/>
          </w:tcPr>
          <w:p w14:paraId="10C7322B" w14:textId="574A5228" w:rsidR="007B6C07" w:rsidRPr="00BD228C" w:rsidRDefault="007B6C07" w:rsidP="007B6C07">
            <w:pPr>
              <w:spacing w:after="0" w:line="240" w:lineRule="auto"/>
              <w:jc w:val="both"/>
              <w:rPr>
                <w:rFonts w:ascii="Times New Roman" w:hAnsi="Times New Roman"/>
                <w:sz w:val="24"/>
                <w:szCs w:val="24"/>
                <w:lang w:eastAsia="ru-RU"/>
              </w:rPr>
            </w:pPr>
            <w:r w:rsidRPr="00BD228C">
              <w:rPr>
                <w:rFonts w:ascii="Times New Roman" w:hAnsi="Times New Roman"/>
                <w:sz w:val="24"/>
                <w:szCs w:val="24"/>
                <w:lang w:eastAsia="ru-RU"/>
              </w:rPr>
              <w:t>Плата по п.</w:t>
            </w:r>
            <w:r w:rsidRPr="00BD228C">
              <w:rPr>
                <w:rFonts w:ascii="Times New Roman" w:hAnsi="Times New Roman"/>
                <w:sz w:val="24"/>
                <w:szCs w:val="24"/>
                <w:lang w:val="en-US" w:eastAsia="ru-RU"/>
              </w:rPr>
              <w:t> </w:t>
            </w:r>
            <w:r w:rsidRPr="00BD228C">
              <w:rPr>
                <w:rFonts w:ascii="Times New Roman" w:hAnsi="Times New Roman"/>
                <w:sz w:val="24"/>
                <w:szCs w:val="24"/>
                <w:lang w:eastAsia="ru-RU"/>
              </w:rPr>
              <w:t>16.2.3 взимается в размере 10,00 бел. руб. (с НДС) за первые сутки хранения по договору (дополнительному соглашению к договору) плюс плата за ка</w:t>
            </w:r>
            <w:r w:rsidR="00533FD8" w:rsidRPr="00BD228C">
              <w:rPr>
                <w:rFonts w:ascii="Times New Roman" w:hAnsi="Times New Roman"/>
                <w:sz w:val="24"/>
                <w:szCs w:val="24"/>
                <w:lang w:eastAsia="ru-RU"/>
              </w:rPr>
              <w:t xml:space="preserve">ждые последующие сутки хранения </w:t>
            </w:r>
            <w:r w:rsidRPr="00BD228C">
              <w:rPr>
                <w:rFonts w:ascii="Times New Roman" w:hAnsi="Times New Roman"/>
                <w:sz w:val="24"/>
                <w:szCs w:val="24"/>
                <w:lang w:eastAsia="ru-RU"/>
              </w:rPr>
              <w:t>в размере 70</w:t>
            </w:r>
            <w:r w:rsidR="00BD228C">
              <w:rPr>
                <w:rFonts w:ascii="Times New Roman" w:hAnsi="Times New Roman"/>
                <w:sz w:val="24"/>
                <w:szCs w:val="24"/>
                <w:lang w:eastAsia="ru-RU"/>
              </w:rPr>
              <w:t> </w:t>
            </w:r>
            <w:r w:rsidRPr="00BD228C">
              <w:rPr>
                <w:rFonts w:ascii="Times New Roman" w:hAnsi="Times New Roman"/>
                <w:sz w:val="24"/>
                <w:szCs w:val="24"/>
                <w:lang w:eastAsia="ru-RU"/>
              </w:rPr>
              <w:t>% от установленного значения при наличии и выборе одного из следующих условий:</w:t>
            </w:r>
          </w:p>
          <w:p w14:paraId="44DC5803" w14:textId="5304A6E4" w:rsidR="007B6C07" w:rsidRPr="00BD228C" w:rsidRDefault="007B6C07" w:rsidP="007B6C07">
            <w:pPr>
              <w:spacing w:after="0" w:line="240" w:lineRule="auto"/>
              <w:jc w:val="both"/>
              <w:rPr>
                <w:rFonts w:ascii="Times New Roman" w:hAnsi="Times New Roman"/>
                <w:sz w:val="24"/>
                <w:szCs w:val="24"/>
                <w:lang w:eastAsia="ru-RU"/>
              </w:rPr>
            </w:pPr>
            <w:r w:rsidRPr="00BD228C">
              <w:rPr>
                <w:rFonts w:ascii="Times New Roman" w:hAnsi="Times New Roman"/>
                <w:sz w:val="24"/>
                <w:szCs w:val="24"/>
                <w:lang w:eastAsia="ru-RU"/>
              </w:rPr>
              <w:t xml:space="preserve">       с физических лиц </w:t>
            </w:r>
            <w:r w:rsidR="00BD228C">
              <w:rPr>
                <w:rFonts w:ascii="Times New Roman" w:hAnsi="Times New Roman"/>
                <w:sz w:val="24"/>
                <w:szCs w:val="24"/>
                <w:lang w:eastAsia="ru-RU"/>
              </w:rPr>
              <w:t>–</w:t>
            </w:r>
            <w:r w:rsidRPr="00BD228C">
              <w:rPr>
                <w:rFonts w:ascii="Times New Roman" w:hAnsi="Times New Roman"/>
                <w:sz w:val="24"/>
                <w:szCs w:val="24"/>
                <w:lang w:eastAsia="ru-RU"/>
              </w:rPr>
              <w:t xml:space="preserve"> клиентов сегмента «Премиальный»,</w:t>
            </w:r>
          </w:p>
          <w:p w14:paraId="2836B551" w14:textId="74834F5E" w:rsidR="007B6C07" w:rsidRPr="00BD228C" w:rsidRDefault="007B6C07" w:rsidP="00BD11EC">
            <w:pPr>
              <w:pStyle w:val="p-normal"/>
              <w:spacing w:before="0" w:beforeAutospacing="0" w:after="0" w:afterAutospacing="0"/>
              <w:jc w:val="both"/>
              <w:textAlignment w:val="baseline"/>
            </w:pPr>
            <w:r w:rsidRPr="00BD228C">
              <w:lastRenderedPageBreak/>
              <w:t xml:space="preserve">       с держателей банковских платежных карточек Visa Infinite</w:t>
            </w:r>
            <w:r w:rsidR="00BD11EC" w:rsidRPr="00BD228C">
              <w:t xml:space="preserve">, </w:t>
            </w:r>
            <w:r w:rsidRPr="00BD228C">
              <w:t xml:space="preserve">Mastercard World Elite, </w:t>
            </w:r>
            <w:r w:rsidR="00BD11EC" w:rsidRPr="00BD228C">
              <w:t>Белкарт Максимум</w:t>
            </w:r>
            <w:r w:rsidR="00BD228C">
              <w:t>,</w:t>
            </w:r>
            <w:r w:rsidR="00BD11EC" w:rsidRPr="00BD228C">
              <w:t xml:space="preserve"> </w:t>
            </w:r>
            <w:r w:rsidRPr="00BD228C">
              <w:t>эмитированных ОАО «Белагропромбанк», в течение срока действия карточки.».</w:t>
            </w:r>
          </w:p>
        </w:tc>
      </w:tr>
    </w:tbl>
    <w:p w14:paraId="71C0B5B5" w14:textId="77777777" w:rsidR="00EE24E4" w:rsidRPr="00BD228C" w:rsidRDefault="00EE24E4" w:rsidP="00EE24E4">
      <w:pPr>
        <w:pStyle w:val="p-normal"/>
        <w:spacing w:before="0" w:beforeAutospacing="0" w:after="0" w:afterAutospacing="0"/>
        <w:ind w:firstLine="709"/>
        <w:jc w:val="both"/>
        <w:textAlignment w:val="baseline"/>
        <w:rPr>
          <w:sz w:val="16"/>
          <w:szCs w:val="16"/>
        </w:rPr>
      </w:pPr>
    </w:p>
    <w:p w14:paraId="475D05EB" w14:textId="77777777" w:rsidR="000D5D0B" w:rsidRDefault="000D5D0B" w:rsidP="000D5D0B">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В подпункте 3.1 пункта 3 позиции «</w:t>
      </w:r>
      <w:r w:rsidRPr="002107BD">
        <w:rPr>
          <w:rFonts w:ascii="Times New Roman" w:eastAsia="Times New Roman" w:hAnsi="Times New Roman"/>
          <w:sz w:val="28"/>
          <w:szCs w:val="28"/>
        </w:rPr>
        <w:t>П</w:t>
      </w:r>
      <w:r>
        <w:rPr>
          <w:rFonts w:ascii="Times New Roman" w:eastAsia="Times New Roman" w:hAnsi="Times New Roman"/>
          <w:sz w:val="28"/>
          <w:szCs w:val="28"/>
        </w:rPr>
        <w:t>равила предоставления и использования линейки пакетов услуг</w:t>
      </w:r>
      <w:r w:rsidRPr="002107BD">
        <w:rPr>
          <w:rFonts w:ascii="Times New Roman" w:eastAsia="Times New Roman" w:hAnsi="Times New Roman"/>
          <w:sz w:val="28"/>
          <w:szCs w:val="28"/>
        </w:rPr>
        <w:t xml:space="preserve"> </w:t>
      </w:r>
      <w:r>
        <w:rPr>
          <w:rFonts w:ascii="Times New Roman" w:eastAsia="Times New Roman" w:hAnsi="Times New Roman"/>
          <w:sz w:val="28"/>
          <w:szCs w:val="28"/>
        </w:rPr>
        <w:t>«</w:t>
      </w:r>
      <w:r w:rsidRPr="002107BD">
        <w:rPr>
          <w:rFonts w:ascii="Times New Roman" w:eastAsia="Times New Roman" w:hAnsi="Times New Roman"/>
          <w:sz w:val="28"/>
          <w:szCs w:val="28"/>
        </w:rPr>
        <w:t>SMART</w:t>
      </w:r>
      <w:r>
        <w:rPr>
          <w:rFonts w:ascii="Times New Roman" w:eastAsia="Times New Roman" w:hAnsi="Times New Roman"/>
          <w:sz w:val="28"/>
          <w:szCs w:val="28"/>
        </w:rPr>
        <w:t>»</w:t>
      </w:r>
      <w:r w:rsidRPr="002107BD">
        <w:rPr>
          <w:rFonts w:ascii="Times New Roman" w:eastAsia="Times New Roman" w:hAnsi="Times New Roman"/>
          <w:sz w:val="28"/>
          <w:szCs w:val="28"/>
        </w:rPr>
        <w:t xml:space="preserve"> </w:t>
      </w:r>
      <w:r>
        <w:rPr>
          <w:rFonts w:ascii="Times New Roman" w:eastAsia="Times New Roman" w:hAnsi="Times New Roman"/>
          <w:sz w:val="28"/>
          <w:szCs w:val="28"/>
        </w:rPr>
        <w:t xml:space="preserve">для корпоративных клиентов </w:t>
      </w:r>
      <w:r w:rsidRPr="002107BD">
        <w:rPr>
          <w:rFonts w:ascii="Times New Roman" w:eastAsia="Times New Roman" w:hAnsi="Times New Roman"/>
          <w:sz w:val="28"/>
          <w:szCs w:val="28"/>
        </w:rPr>
        <w:t>ОАО «Б</w:t>
      </w:r>
      <w:r>
        <w:rPr>
          <w:rFonts w:ascii="Times New Roman" w:eastAsia="Times New Roman" w:hAnsi="Times New Roman"/>
          <w:sz w:val="28"/>
          <w:szCs w:val="28"/>
        </w:rPr>
        <w:t>елагропромбанк</w:t>
      </w:r>
      <w:r w:rsidRPr="002107BD">
        <w:rPr>
          <w:rFonts w:ascii="Times New Roman" w:eastAsia="Times New Roman" w:hAnsi="Times New Roman"/>
          <w:sz w:val="28"/>
          <w:szCs w:val="28"/>
        </w:rPr>
        <w:t>»</w:t>
      </w:r>
      <w:r>
        <w:rPr>
          <w:rFonts w:ascii="Times New Roman" w:eastAsia="Times New Roman" w:hAnsi="Times New Roman"/>
          <w:sz w:val="28"/>
          <w:szCs w:val="28"/>
        </w:rPr>
        <w:t>:</w:t>
      </w:r>
    </w:p>
    <w:p w14:paraId="56B8EC19" w14:textId="77777777" w:rsidR="000D5D0B" w:rsidRDefault="000D5D0B" w:rsidP="000D5D0B">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часть первую позиции 3.1.2 дополнить словами «счета эскроу.»;</w:t>
      </w:r>
    </w:p>
    <w:p w14:paraId="0F467239" w14:textId="427AC975" w:rsidR="000D5D0B" w:rsidRPr="000511B7" w:rsidRDefault="000D5D0B" w:rsidP="000D5D0B">
      <w:pPr>
        <w:tabs>
          <w:tab w:val="left" w:pos="709"/>
          <w:tab w:val="left" w:pos="680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позиции 3.1.3.3 после слов «а также клиенты» дополнить словами «</w:t>
      </w:r>
      <w:r w:rsidR="000B61E9">
        <w:rPr>
          <w:rFonts w:ascii="Times New Roman" w:eastAsia="Times New Roman" w:hAnsi="Times New Roman"/>
          <w:sz w:val="28"/>
          <w:szCs w:val="28"/>
        </w:rPr>
        <w:t>вышеуказанных категорий</w:t>
      </w:r>
      <w:r>
        <w:rPr>
          <w:rFonts w:ascii="Times New Roman" w:eastAsia="Times New Roman" w:hAnsi="Times New Roman"/>
          <w:sz w:val="28"/>
          <w:szCs w:val="28"/>
        </w:rPr>
        <w:t>».</w:t>
      </w:r>
    </w:p>
    <w:p w14:paraId="72D7441D" w14:textId="77777777" w:rsidR="000D5D0B" w:rsidRDefault="000D5D0B" w:rsidP="00EE24E4">
      <w:pPr>
        <w:pStyle w:val="p-normal"/>
        <w:spacing w:before="0" w:beforeAutospacing="0" w:after="0" w:afterAutospacing="0"/>
        <w:ind w:firstLine="709"/>
        <w:jc w:val="both"/>
        <w:textAlignment w:val="baseline"/>
        <w:rPr>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17187C">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987C" w14:textId="77777777" w:rsidR="008F1B04" w:rsidRDefault="008F1B04" w:rsidP="00774FB0">
      <w:pPr>
        <w:spacing w:after="0" w:line="240" w:lineRule="auto"/>
      </w:pPr>
      <w:r>
        <w:separator/>
      </w:r>
    </w:p>
  </w:endnote>
  <w:endnote w:type="continuationSeparator" w:id="0">
    <w:p w14:paraId="3972C2A9" w14:textId="77777777" w:rsidR="008F1B04" w:rsidRDefault="008F1B04"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F623B" w14:textId="77777777" w:rsidR="008F1B04" w:rsidRDefault="008F1B04" w:rsidP="00774FB0">
      <w:pPr>
        <w:spacing w:after="0" w:line="240" w:lineRule="auto"/>
      </w:pPr>
      <w:r>
        <w:separator/>
      </w:r>
    </w:p>
  </w:footnote>
  <w:footnote w:type="continuationSeparator" w:id="0">
    <w:p w14:paraId="5235FCDC" w14:textId="77777777" w:rsidR="008F1B04" w:rsidRDefault="008F1B04"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4E7FC6E7" w:rsidR="007E5295" w:rsidRPr="00A22214" w:rsidRDefault="007E5295"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36258D">
      <w:rPr>
        <w:rFonts w:ascii="Times New Roman" w:eastAsia="Times New Roman" w:hAnsi="Times New Roman"/>
        <w:noProof/>
        <w:sz w:val="24"/>
        <w:szCs w:val="24"/>
        <w:lang w:eastAsia="ru-RU"/>
      </w:rPr>
      <w:t>3</w:t>
    </w:r>
    <w:r w:rsidRPr="00A22214">
      <w:rPr>
        <w:rFonts w:ascii="Times New Roman" w:eastAsia="Times New Roman" w:hAnsi="Times New Roman"/>
        <w:sz w:val="24"/>
        <w:szCs w:val="24"/>
        <w:lang w:eastAsia="ru-RU"/>
      </w:rPr>
      <w:fldChar w:fldCharType="end"/>
    </w:r>
  </w:p>
  <w:p w14:paraId="305B1F9B" w14:textId="77777777" w:rsidR="007E5295" w:rsidRDefault="007E52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493"/>
    <w:multiLevelType w:val="hybridMultilevel"/>
    <w:tmpl w:val="F9442D14"/>
    <w:lvl w:ilvl="0" w:tplc="5B90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C810B8"/>
    <w:multiLevelType w:val="hybridMultilevel"/>
    <w:tmpl w:val="5FD02AE4"/>
    <w:lvl w:ilvl="0" w:tplc="9DA42A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453ED5"/>
    <w:multiLevelType w:val="hybridMultilevel"/>
    <w:tmpl w:val="4462C63A"/>
    <w:lvl w:ilvl="0" w:tplc="F1866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3D32"/>
    <w:rsid w:val="00005454"/>
    <w:rsid w:val="00005FEE"/>
    <w:rsid w:val="00007829"/>
    <w:rsid w:val="0001024E"/>
    <w:rsid w:val="00010C83"/>
    <w:rsid w:val="000118DC"/>
    <w:rsid w:val="00012222"/>
    <w:rsid w:val="00014213"/>
    <w:rsid w:val="00020639"/>
    <w:rsid w:val="00020D5C"/>
    <w:rsid w:val="00021B8C"/>
    <w:rsid w:val="00021F78"/>
    <w:rsid w:val="00022F1D"/>
    <w:rsid w:val="00024568"/>
    <w:rsid w:val="00025679"/>
    <w:rsid w:val="000270F6"/>
    <w:rsid w:val="00027849"/>
    <w:rsid w:val="00032023"/>
    <w:rsid w:val="00032101"/>
    <w:rsid w:val="000329D0"/>
    <w:rsid w:val="000343D6"/>
    <w:rsid w:val="0003550F"/>
    <w:rsid w:val="00040AA7"/>
    <w:rsid w:val="00043B74"/>
    <w:rsid w:val="00043DD7"/>
    <w:rsid w:val="00044FCC"/>
    <w:rsid w:val="00045D36"/>
    <w:rsid w:val="0005219C"/>
    <w:rsid w:val="00052314"/>
    <w:rsid w:val="00052D8C"/>
    <w:rsid w:val="000539C4"/>
    <w:rsid w:val="000540D6"/>
    <w:rsid w:val="000559D4"/>
    <w:rsid w:val="00057013"/>
    <w:rsid w:val="00057157"/>
    <w:rsid w:val="000574E8"/>
    <w:rsid w:val="00057D24"/>
    <w:rsid w:val="0006069B"/>
    <w:rsid w:val="00062639"/>
    <w:rsid w:val="00065238"/>
    <w:rsid w:val="00065A8B"/>
    <w:rsid w:val="00065CEB"/>
    <w:rsid w:val="0006708B"/>
    <w:rsid w:val="00070495"/>
    <w:rsid w:val="0007104A"/>
    <w:rsid w:val="00071BBE"/>
    <w:rsid w:val="00075049"/>
    <w:rsid w:val="00076E7B"/>
    <w:rsid w:val="00076FFD"/>
    <w:rsid w:val="0007723C"/>
    <w:rsid w:val="00081949"/>
    <w:rsid w:val="000827BB"/>
    <w:rsid w:val="00084758"/>
    <w:rsid w:val="000851F2"/>
    <w:rsid w:val="000858F0"/>
    <w:rsid w:val="00085AA5"/>
    <w:rsid w:val="000860E4"/>
    <w:rsid w:val="0008623E"/>
    <w:rsid w:val="00086368"/>
    <w:rsid w:val="000867A8"/>
    <w:rsid w:val="00087B2B"/>
    <w:rsid w:val="000902DE"/>
    <w:rsid w:val="000932D3"/>
    <w:rsid w:val="0009359E"/>
    <w:rsid w:val="0009375B"/>
    <w:rsid w:val="00096622"/>
    <w:rsid w:val="0009699E"/>
    <w:rsid w:val="000A03C0"/>
    <w:rsid w:val="000A0B2D"/>
    <w:rsid w:val="000A0B48"/>
    <w:rsid w:val="000A0B6F"/>
    <w:rsid w:val="000A1015"/>
    <w:rsid w:val="000A2D89"/>
    <w:rsid w:val="000A3E06"/>
    <w:rsid w:val="000A3E88"/>
    <w:rsid w:val="000A5415"/>
    <w:rsid w:val="000A54D8"/>
    <w:rsid w:val="000A7378"/>
    <w:rsid w:val="000B05FE"/>
    <w:rsid w:val="000B09C0"/>
    <w:rsid w:val="000B2319"/>
    <w:rsid w:val="000B2778"/>
    <w:rsid w:val="000B2AF3"/>
    <w:rsid w:val="000B32E3"/>
    <w:rsid w:val="000B3692"/>
    <w:rsid w:val="000B43E2"/>
    <w:rsid w:val="000B4629"/>
    <w:rsid w:val="000B5197"/>
    <w:rsid w:val="000B61E9"/>
    <w:rsid w:val="000C04BE"/>
    <w:rsid w:val="000C054B"/>
    <w:rsid w:val="000C56B6"/>
    <w:rsid w:val="000C579A"/>
    <w:rsid w:val="000C5B98"/>
    <w:rsid w:val="000C665B"/>
    <w:rsid w:val="000C7FD9"/>
    <w:rsid w:val="000D0786"/>
    <w:rsid w:val="000D0F09"/>
    <w:rsid w:val="000D184B"/>
    <w:rsid w:val="000D1AF2"/>
    <w:rsid w:val="000D1D39"/>
    <w:rsid w:val="000D246B"/>
    <w:rsid w:val="000D3573"/>
    <w:rsid w:val="000D3633"/>
    <w:rsid w:val="000D44C2"/>
    <w:rsid w:val="000D4CAA"/>
    <w:rsid w:val="000D58AB"/>
    <w:rsid w:val="000D5B44"/>
    <w:rsid w:val="000D5D0B"/>
    <w:rsid w:val="000D5F62"/>
    <w:rsid w:val="000D73CB"/>
    <w:rsid w:val="000D7AC7"/>
    <w:rsid w:val="000E0E14"/>
    <w:rsid w:val="000E2BD2"/>
    <w:rsid w:val="000E3DC2"/>
    <w:rsid w:val="000E4873"/>
    <w:rsid w:val="000E6656"/>
    <w:rsid w:val="000F01A4"/>
    <w:rsid w:val="000F18B9"/>
    <w:rsid w:val="000F3FEE"/>
    <w:rsid w:val="00101A13"/>
    <w:rsid w:val="00101B46"/>
    <w:rsid w:val="00101BD6"/>
    <w:rsid w:val="00102F38"/>
    <w:rsid w:val="0010372B"/>
    <w:rsid w:val="0010509E"/>
    <w:rsid w:val="00106545"/>
    <w:rsid w:val="001077DE"/>
    <w:rsid w:val="0011056B"/>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324B"/>
    <w:rsid w:val="00124952"/>
    <w:rsid w:val="00124D09"/>
    <w:rsid w:val="001251AA"/>
    <w:rsid w:val="00126876"/>
    <w:rsid w:val="00126DDE"/>
    <w:rsid w:val="001270C0"/>
    <w:rsid w:val="001271BC"/>
    <w:rsid w:val="00127D49"/>
    <w:rsid w:val="0013182F"/>
    <w:rsid w:val="001329FF"/>
    <w:rsid w:val="0013368C"/>
    <w:rsid w:val="00133F28"/>
    <w:rsid w:val="001349C8"/>
    <w:rsid w:val="0013621D"/>
    <w:rsid w:val="00136C1C"/>
    <w:rsid w:val="001379ED"/>
    <w:rsid w:val="00140049"/>
    <w:rsid w:val="00142073"/>
    <w:rsid w:val="00143FBD"/>
    <w:rsid w:val="001446EC"/>
    <w:rsid w:val="00146C51"/>
    <w:rsid w:val="00147CA7"/>
    <w:rsid w:val="0015023C"/>
    <w:rsid w:val="001502EB"/>
    <w:rsid w:val="00150B1E"/>
    <w:rsid w:val="00153982"/>
    <w:rsid w:val="0015409B"/>
    <w:rsid w:val="001540D6"/>
    <w:rsid w:val="00154F2E"/>
    <w:rsid w:val="001551B4"/>
    <w:rsid w:val="00156DF9"/>
    <w:rsid w:val="0015773A"/>
    <w:rsid w:val="00161650"/>
    <w:rsid w:val="00161FB4"/>
    <w:rsid w:val="0016201B"/>
    <w:rsid w:val="00162EA1"/>
    <w:rsid w:val="0016374F"/>
    <w:rsid w:val="00163E8A"/>
    <w:rsid w:val="0016487D"/>
    <w:rsid w:val="001655DF"/>
    <w:rsid w:val="001713C9"/>
    <w:rsid w:val="0017187C"/>
    <w:rsid w:val="00171BC9"/>
    <w:rsid w:val="00171EFC"/>
    <w:rsid w:val="00172373"/>
    <w:rsid w:val="001735F6"/>
    <w:rsid w:val="0017605C"/>
    <w:rsid w:val="00177E66"/>
    <w:rsid w:val="001808A0"/>
    <w:rsid w:val="001817F0"/>
    <w:rsid w:val="001827C6"/>
    <w:rsid w:val="00182B3E"/>
    <w:rsid w:val="00183D26"/>
    <w:rsid w:val="00186011"/>
    <w:rsid w:val="0018630A"/>
    <w:rsid w:val="00187A55"/>
    <w:rsid w:val="00191EEA"/>
    <w:rsid w:val="00193276"/>
    <w:rsid w:val="00193FF4"/>
    <w:rsid w:val="001940BE"/>
    <w:rsid w:val="0019458D"/>
    <w:rsid w:val="001955F4"/>
    <w:rsid w:val="00197AB5"/>
    <w:rsid w:val="001A1B68"/>
    <w:rsid w:val="001A2D53"/>
    <w:rsid w:val="001A5D38"/>
    <w:rsid w:val="001A6BC0"/>
    <w:rsid w:val="001B0BF9"/>
    <w:rsid w:val="001B0EB9"/>
    <w:rsid w:val="001B37F5"/>
    <w:rsid w:val="001B3855"/>
    <w:rsid w:val="001B5BD0"/>
    <w:rsid w:val="001B68CA"/>
    <w:rsid w:val="001B7A08"/>
    <w:rsid w:val="001C55D8"/>
    <w:rsid w:val="001C70BC"/>
    <w:rsid w:val="001C7906"/>
    <w:rsid w:val="001C7FF7"/>
    <w:rsid w:val="001D1031"/>
    <w:rsid w:val="001D156E"/>
    <w:rsid w:val="001D3CAA"/>
    <w:rsid w:val="001D3DCA"/>
    <w:rsid w:val="001D4A13"/>
    <w:rsid w:val="001D4BF7"/>
    <w:rsid w:val="001D73BD"/>
    <w:rsid w:val="001D743C"/>
    <w:rsid w:val="001E0390"/>
    <w:rsid w:val="001E18B9"/>
    <w:rsid w:val="001E1AA0"/>
    <w:rsid w:val="001E41D1"/>
    <w:rsid w:val="001E4603"/>
    <w:rsid w:val="001E5C73"/>
    <w:rsid w:val="001E5CCC"/>
    <w:rsid w:val="001E716E"/>
    <w:rsid w:val="001F0D18"/>
    <w:rsid w:val="001F2705"/>
    <w:rsid w:val="001F38BF"/>
    <w:rsid w:val="001F5314"/>
    <w:rsid w:val="001F5FF6"/>
    <w:rsid w:val="001F68B1"/>
    <w:rsid w:val="001F785D"/>
    <w:rsid w:val="001F7E0B"/>
    <w:rsid w:val="0020111A"/>
    <w:rsid w:val="00202212"/>
    <w:rsid w:val="002034A5"/>
    <w:rsid w:val="00203D6F"/>
    <w:rsid w:val="002067AC"/>
    <w:rsid w:val="00211588"/>
    <w:rsid w:val="002117E0"/>
    <w:rsid w:val="002121D5"/>
    <w:rsid w:val="0021319C"/>
    <w:rsid w:val="00213A9C"/>
    <w:rsid w:val="002143B0"/>
    <w:rsid w:val="00215A36"/>
    <w:rsid w:val="00215B6D"/>
    <w:rsid w:val="00215C2A"/>
    <w:rsid w:val="002176B6"/>
    <w:rsid w:val="0022033E"/>
    <w:rsid w:val="0022320E"/>
    <w:rsid w:val="00223C78"/>
    <w:rsid w:val="00224BBF"/>
    <w:rsid w:val="00224FA0"/>
    <w:rsid w:val="00224FF4"/>
    <w:rsid w:val="00227179"/>
    <w:rsid w:val="00230ABB"/>
    <w:rsid w:val="0023122B"/>
    <w:rsid w:val="00231AF5"/>
    <w:rsid w:val="00233150"/>
    <w:rsid w:val="0023415D"/>
    <w:rsid w:val="002341A9"/>
    <w:rsid w:val="00234602"/>
    <w:rsid w:val="00237E92"/>
    <w:rsid w:val="0024047F"/>
    <w:rsid w:val="002442F0"/>
    <w:rsid w:val="00245079"/>
    <w:rsid w:val="00246241"/>
    <w:rsid w:val="002463D0"/>
    <w:rsid w:val="00247EF7"/>
    <w:rsid w:val="002526B1"/>
    <w:rsid w:val="00253294"/>
    <w:rsid w:val="002537D2"/>
    <w:rsid w:val="00253D18"/>
    <w:rsid w:val="002573A6"/>
    <w:rsid w:val="002577D8"/>
    <w:rsid w:val="00260D45"/>
    <w:rsid w:val="00262192"/>
    <w:rsid w:val="00262637"/>
    <w:rsid w:val="0026473C"/>
    <w:rsid w:val="00265B7F"/>
    <w:rsid w:val="00265E19"/>
    <w:rsid w:val="00265EDD"/>
    <w:rsid w:val="00267BAA"/>
    <w:rsid w:val="00271148"/>
    <w:rsid w:val="002711A5"/>
    <w:rsid w:val="00273306"/>
    <w:rsid w:val="002736C2"/>
    <w:rsid w:val="0027491C"/>
    <w:rsid w:val="002751A9"/>
    <w:rsid w:val="00275455"/>
    <w:rsid w:val="002771EE"/>
    <w:rsid w:val="002801A9"/>
    <w:rsid w:val="00280B36"/>
    <w:rsid w:val="00280DAE"/>
    <w:rsid w:val="00282DB6"/>
    <w:rsid w:val="002835DC"/>
    <w:rsid w:val="002846FC"/>
    <w:rsid w:val="00285299"/>
    <w:rsid w:val="0028668F"/>
    <w:rsid w:val="0028722F"/>
    <w:rsid w:val="0028732C"/>
    <w:rsid w:val="00287F55"/>
    <w:rsid w:val="00287FBD"/>
    <w:rsid w:val="002915C3"/>
    <w:rsid w:val="00292FF0"/>
    <w:rsid w:val="00294CAA"/>
    <w:rsid w:val="00297C56"/>
    <w:rsid w:val="002A0782"/>
    <w:rsid w:val="002A0C3C"/>
    <w:rsid w:val="002A3885"/>
    <w:rsid w:val="002A3F92"/>
    <w:rsid w:val="002A4519"/>
    <w:rsid w:val="002A4D57"/>
    <w:rsid w:val="002A552E"/>
    <w:rsid w:val="002A5C9B"/>
    <w:rsid w:val="002A6A90"/>
    <w:rsid w:val="002A78FD"/>
    <w:rsid w:val="002B126F"/>
    <w:rsid w:val="002B2DC1"/>
    <w:rsid w:val="002B31BE"/>
    <w:rsid w:val="002B3820"/>
    <w:rsid w:val="002B41A1"/>
    <w:rsid w:val="002B51BC"/>
    <w:rsid w:val="002B54CB"/>
    <w:rsid w:val="002B6DBE"/>
    <w:rsid w:val="002B7C8A"/>
    <w:rsid w:val="002C12B5"/>
    <w:rsid w:val="002C199C"/>
    <w:rsid w:val="002C2B38"/>
    <w:rsid w:val="002D098F"/>
    <w:rsid w:val="002D30A3"/>
    <w:rsid w:val="002D3474"/>
    <w:rsid w:val="002D3C22"/>
    <w:rsid w:val="002D408A"/>
    <w:rsid w:val="002D4D35"/>
    <w:rsid w:val="002D6FDE"/>
    <w:rsid w:val="002E0890"/>
    <w:rsid w:val="002E1215"/>
    <w:rsid w:val="002E37B8"/>
    <w:rsid w:val="002E3D3B"/>
    <w:rsid w:val="002E4EA1"/>
    <w:rsid w:val="002E5AC2"/>
    <w:rsid w:val="002E6F07"/>
    <w:rsid w:val="002E77CE"/>
    <w:rsid w:val="002F110A"/>
    <w:rsid w:val="002F13B0"/>
    <w:rsid w:val="002F2A36"/>
    <w:rsid w:val="002F4523"/>
    <w:rsid w:val="002F4641"/>
    <w:rsid w:val="002F4659"/>
    <w:rsid w:val="002F7DB6"/>
    <w:rsid w:val="002F7FDB"/>
    <w:rsid w:val="0030180A"/>
    <w:rsid w:val="0030264C"/>
    <w:rsid w:val="00303D79"/>
    <w:rsid w:val="00304118"/>
    <w:rsid w:val="003049C1"/>
    <w:rsid w:val="003053AC"/>
    <w:rsid w:val="0030593C"/>
    <w:rsid w:val="00306914"/>
    <w:rsid w:val="003070EE"/>
    <w:rsid w:val="00313407"/>
    <w:rsid w:val="003150C6"/>
    <w:rsid w:val="00317656"/>
    <w:rsid w:val="003247B6"/>
    <w:rsid w:val="00325E72"/>
    <w:rsid w:val="0032617F"/>
    <w:rsid w:val="00326935"/>
    <w:rsid w:val="003303ED"/>
    <w:rsid w:val="00331FAB"/>
    <w:rsid w:val="00333C42"/>
    <w:rsid w:val="0033456E"/>
    <w:rsid w:val="0033631D"/>
    <w:rsid w:val="003372FE"/>
    <w:rsid w:val="00341443"/>
    <w:rsid w:val="00342DFE"/>
    <w:rsid w:val="003443F3"/>
    <w:rsid w:val="003447E4"/>
    <w:rsid w:val="003461EB"/>
    <w:rsid w:val="003465E3"/>
    <w:rsid w:val="003500A9"/>
    <w:rsid w:val="0035082C"/>
    <w:rsid w:val="003509E9"/>
    <w:rsid w:val="00353260"/>
    <w:rsid w:val="00353727"/>
    <w:rsid w:val="00354DEE"/>
    <w:rsid w:val="00356260"/>
    <w:rsid w:val="0035755C"/>
    <w:rsid w:val="00357DAD"/>
    <w:rsid w:val="0036062D"/>
    <w:rsid w:val="0036258D"/>
    <w:rsid w:val="003627E6"/>
    <w:rsid w:val="00363FF5"/>
    <w:rsid w:val="0036485C"/>
    <w:rsid w:val="00365378"/>
    <w:rsid w:val="003658B6"/>
    <w:rsid w:val="00365B15"/>
    <w:rsid w:val="00366570"/>
    <w:rsid w:val="003666C2"/>
    <w:rsid w:val="00366C06"/>
    <w:rsid w:val="00366CDF"/>
    <w:rsid w:val="00367F23"/>
    <w:rsid w:val="00371267"/>
    <w:rsid w:val="00371DA1"/>
    <w:rsid w:val="003764EE"/>
    <w:rsid w:val="00376933"/>
    <w:rsid w:val="00376A4C"/>
    <w:rsid w:val="00377434"/>
    <w:rsid w:val="00380167"/>
    <w:rsid w:val="00381461"/>
    <w:rsid w:val="00385359"/>
    <w:rsid w:val="00385FF3"/>
    <w:rsid w:val="00386420"/>
    <w:rsid w:val="003873FF"/>
    <w:rsid w:val="003879F1"/>
    <w:rsid w:val="00387D68"/>
    <w:rsid w:val="0039075A"/>
    <w:rsid w:val="00391F3F"/>
    <w:rsid w:val="0039757C"/>
    <w:rsid w:val="00397BDC"/>
    <w:rsid w:val="003A0172"/>
    <w:rsid w:val="003A06C4"/>
    <w:rsid w:val="003A12C3"/>
    <w:rsid w:val="003A3FE4"/>
    <w:rsid w:val="003A4941"/>
    <w:rsid w:val="003A5692"/>
    <w:rsid w:val="003B0AEF"/>
    <w:rsid w:val="003B1BCA"/>
    <w:rsid w:val="003B38CD"/>
    <w:rsid w:val="003B396F"/>
    <w:rsid w:val="003B4F09"/>
    <w:rsid w:val="003B5292"/>
    <w:rsid w:val="003C178A"/>
    <w:rsid w:val="003C2DFE"/>
    <w:rsid w:val="003C50F0"/>
    <w:rsid w:val="003C79C2"/>
    <w:rsid w:val="003C7C01"/>
    <w:rsid w:val="003D0240"/>
    <w:rsid w:val="003D093B"/>
    <w:rsid w:val="003D0EF5"/>
    <w:rsid w:val="003D1CF5"/>
    <w:rsid w:val="003D3C13"/>
    <w:rsid w:val="003D4074"/>
    <w:rsid w:val="003D445B"/>
    <w:rsid w:val="003D476C"/>
    <w:rsid w:val="003D5954"/>
    <w:rsid w:val="003D6734"/>
    <w:rsid w:val="003D797B"/>
    <w:rsid w:val="003D79B2"/>
    <w:rsid w:val="003E0670"/>
    <w:rsid w:val="003E3513"/>
    <w:rsid w:val="003E5C22"/>
    <w:rsid w:val="003E6FB5"/>
    <w:rsid w:val="003F0173"/>
    <w:rsid w:val="003F28FB"/>
    <w:rsid w:val="003F48FA"/>
    <w:rsid w:val="003F4FA6"/>
    <w:rsid w:val="003F5D14"/>
    <w:rsid w:val="003F5FF2"/>
    <w:rsid w:val="0040012F"/>
    <w:rsid w:val="004003D6"/>
    <w:rsid w:val="00401476"/>
    <w:rsid w:val="00401B31"/>
    <w:rsid w:val="00401B78"/>
    <w:rsid w:val="004023E9"/>
    <w:rsid w:val="0040263E"/>
    <w:rsid w:val="0040338B"/>
    <w:rsid w:val="00403857"/>
    <w:rsid w:val="00403E4D"/>
    <w:rsid w:val="00404039"/>
    <w:rsid w:val="00406C7E"/>
    <w:rsid w:val="00407DA6"/>
    <w:rsid w:val="00407DC0"/>
    <w:rsid w:val="00407E3F"/>
    <w:rsid w:val="0041184E"/>
    <w:rsid w:val="004119FB"/>
    <w:rsid w:val="00412611"/>
    <w:rsid w:val="00412F92"/>
    <w:rsid w:val="0041338B"/>
    <w:rsid w:val="004143DD"/>
    <w:rsid w:val="004154A6"/>
    <w:rsid w:val="004158F5"/>
    <w:rsid w:val="004168CB"/>
    <w:rsid w:val="00416B6E"/>
    <w:rsid w:val="004202C4"/>
    <w:rsid w:val="00420543"/>
    <w:rsid w:val="00421503"/>
    <w:rsid w:val="00422B92"/>
    <w:rsid w:val="00422C9F"/>
    <w:rsid w:val="00425A4B"/>
    <w:rsid w:val="004267A7"/>
    <w:rsid w:val="00430DA1"/>
    <w:rsid w:val="00431FA9"/>
    <w:rsid w:val="00432270"/>
    <w:rsid w:val="004345B9"/>
    <w:rsid w:val="00435BEF"/>
    <w:rsid w:val="00436D0A"/>
    <w:rsid w:val="004372F1"/>
    <w:rsid w:val="00437534"/>
    <w:rsid w:val="004377A5"/>
    <w:rsid w:val="0044057B"/>
    <w:rsid w:val="00440B9D"/>
    <w:rsid w:val="00440DF5"/>
    <w:rsid w:val="00441E86"/>
    <w:rsid w:val="0044493C"/>
    <w:rsid w:val="004467F3"/>
    <w:rsid w:val="00446864"/>
    <w:rsid w:val="00446BCC"/>
    <w:rsid w:val="00447C39"/>
    <w:rsid w:val="00453332"/>
    <w:rsid w:val="00453A5C"/>
    <w:rsid w:val="00454215"/>
    <w:rsid w:val="00456939"/>
    <w:rsid w:val="0046025B"/>
    <w:rsid w:val="0046212C"/>
    <w:rsid w:val="004621B1"/>
    <w:rsid w:val="00462224"/>
    <w:rsid w:val="00462BA3"/>
    <w:rsid w:val="0046314B"/>
    <w:rsid w:val="00463ACB"/>
    <w:rsid w:val="00463E62"/>
    <w:rsid w:val="004643CE"/>
    <w:rsid w:val="00465193"/>
    <w:rsid w:val="00465506"/>
    <w:rsid w:val="0046664F"/>
    <w:rsid w:val="00467432"/>
    <w:rsid w:val="004725E2"/>
    <w:rsid w:val="00473EEB"/>
    <w:rsid w:val="0047431D"/>
    <w:rsid w:val="00475D81"/>
    <w:rsid w:val="00476ACD"/>
    <w:rsid w:val="00484356"/>
    <w:rsid w:val="00485793"/>
    <w:rsid w:val="004858DE"/>
    <w:rsid w:val="00486394"/>
    <w:rsid w:val="00486DDF"/>
    <w:rsid w:val="004877EE"/>
    <w:rsid w:val="004914B4"/>
    <w:rsid w:val="0049183D"/>
    <w:rsid w:val="00491AF9"/>
    <w:rsid w:val="00492CC8"/>
    <w:rsid w:val="004941F3"/>
    <w:rsid w:val="00495115"/>
    <w:rsid w:val="00497684"/>
    <w:rsid w:val="00497BBC"/>
    <w:rsid w:val="004A00DD"/>
    <w:rsid w:val="004A0A9F"/>
    <w:rsid w:val="004A2F3B"/>
    <w:rsid w:val="004A380B"/>
    <w:rsid w:val="004A3A6D"/>
    <w:rsid w:val="004A4B4E"/>
    <w:rsid w:val="004A67A1"/>
    <w:rsid w:val="004A77BB"/>
    <w:rsid w:val="004B12D7"/>
    <w:rsid w:val="004B12FA"/>
    <w:rsid w:val="004B193D"/>
    <w:rsid w:val="004B2601"/>
    <w:rsid w:val="004B40D4"/>
    <w:rsid w:val="004B42CB"/>
    <w:rsid w:val="004B6F31"/>
    <w:rsid w:val="004B7559"/>
    <w:rsid w:val="004B797F"/>
    <w:rsid w:val="004C2FD7"/>
    <w:rsid w:val="004C3A20"/>
    <w:rsid w:val="004C43D3"/>
    <w:rsid w:val="004C70CB"/>
    <w:rsid w:val="004C749E"/>
    <w:rsid w:val="004D0EBD"/>
    <w:rsid w:val="004D2322"/>
    <w:rsid w:val="004D3E47"/>
    <w:rsid w:val="004D6374"/>
    <w:rsid w:val="004D78BB"/>
    <w:rsid w:val="004E1800"/>
    <w:rsid w:val="004E226E"/>
    <w:rsid w:val="004E2663"/>
    <w:rsid w:val="004E2AD5"/>
    <w:rsid w:val="004E2B38"/>
    <w:rsid w:val="004E37D9"/>
    <w:rsid w:val="004E41A6"/>
    <w:rsid w:val="004E4D6F"/>
    <w:rsid w:val="004E4F61"/>
    <w:rsid w:val="004E6E74"/>
    <w:rsid w:val="004F1076"/>
    <w:rsid w:val="004F120B"/>
    <w:rsid w:val="004F369D"/>
    <w:rsid w:val="004F3D8B"/>
    <w:rsid w:val="004F53B6"/>
    <w:rsid w:val="004F5A23"/>
    <w:rsid w:val="004F62E3"/>
    <w:rsid w:val="004F6A34"/>
    <w:rsid w:val="004F7C27"/>
    <w:rsid w:val="00501E64"/>
    <w:rsid w:val="0050229C"/>
    <w:rsid w:val="00502B7D"/>
    <w:rsid w:val="005047E3"/>
    <w:rsid w:val="00512BF4"/>
    <w:rsid w:val="0051518E"/>
    <w:rsid w:val="005154BA"/>
    <w:rsid w:val="00515EFB"/>
    <w:rsid w:val="00516064"/>
    <w:rsid w:val="00516F2E"/>
    <w:rsid w:val="00521BE1"/>
    <w:rsid w:val="00521D60"/>
    <w:rsid w:val="005225A3"/>
    <w:rsid w:val="00524215"/>
    <w:rsid w:val="00525378"/>
    <w:rsid w:val="005264BB"/>
    <w:rsid w:val="00526CCC"/>
    <w:rsid w:val="00531852"/>
    <w:rsid w:val="005319A5"/>
    <w:rsid w:val="005326C1"/>
    <w:rsid w:val="00532AFD"/>
    <w:rsid w:val="00532D34"/>
    <w:rsid w:val="00533FD8"/>
    <w:rsid w:val="0053502D"/>
    <w:rsid w:val="005351AE"/>
    <w:rsid w:val="00536445"/>
    <w:rsid w:val="0053772B"/>
    <w:rsid w:val="00537F1D"/>
    <w:rsid w:val="00537F2E"/>
    <w:rsid w:val="005402F9"/>
    <w:rsid w:val="00541C5D"/>
    <w:rsid w:val="005424E7"/>
    <w:rsid w:val="00542E58"/>
    <w:rsid w:val="00543A74"/>
    <w:rsid w:val="0054520A"/>
    <w:rsid w:val="00546614"/>
    <w:rsid w:val="00547293"/>
    <w:rsid w:val="005502D9"/>
    <w:rsid w:val="00551245"/>
    <w:rsid w:val="00551C65"/>
    <w:rsid w:val="0055355A"/>
    <w:rsid w:val="00554448"/>
    <w:rsid w:val="00554E66"/>
    <w:rsid w:val="005554B6"/>
    <w:rsid w:val="0055597D"/>
    <w:rsid w:val="00556B21"/>
    <w:rsid w:val="005579A9"/>
    <w:rsid w:val="005604D9"/>
    <w:rsid w:val="005619A8"/>
    <w:rsid w:val="00562075"/>
    <w:rsid w:val="00565297"/>
    <w:rsid w:val="00565A2A"/>
    <w:rsid w:val="00565D1F"/>
    <w:rsid w:val="00566055"/>
    <w:rsid w:val="005671F4"/>
    <w:rsid w:val="0056760D"/>
    <w:rsid w:val="005678D8"/>
    <w:rsid w:val="00571289"/>
    <w:rsid w:val="00571411"/>
    <w:rsid w:val="005717EA"/>
    <w:rsid w:val="00572238"/>
    <w:rsid w:val="00572845"/>
    <w:rsid w:val="00572B85"/>
    <w:rsid w:val="00574AA3"/>
    <w:rsid w:val="00574B36"/>
    <w:rsid w:val="00574F54"/>
    <w:rsid w:val="005753F2"/>
    <w:rsid w:val="00580B33"/>
    <w:rsid w:val="00580BAE"/>
    <w:rsid w:val="00580D1A"/>
    <w:rsid w:val="0058112D"/>
    <w:rsid w:val="0058218D"/>
    <w:rsid w:val="00582B00"/>
    <w:rsid w:val="0058371C"/>
    <w:rsid w:val="00583B24"/>
    <w:rsid w:val="00584677"/>
    <w:rsid w:val="00585B40"/>
    <w:rsid w:val="005864EE"/>
    <w:rsid w:val="0058693A"/>
    <w:rsid w:val="00590542"/>
    <w:rsid w:val="00590946"/>
    <w:rsid w:val="005915F2"/>
    <w:rsid w:val="0059265A"/>
    <w:rsid w:val="0059344D"/>
    <w:rsid w:val="005938EC"/>
    <w:rsid w:val="005944BC"/>
    <w:rsid w:val="0059543A"/>
    <w:rsid w:val="00595DE9"/>
    <w:rsid w:val="00596527"/>
    <w:rsid w:val="0059718F"/>
    <w:rsid w:val="005A0139"/>
    <w:rsid w:val="005A17CE"/>
    <w:rsid w:val="005A186A"/>
    <w:rsid w:val="005A197C"/>
    <w:rsid w:val="005A3C3E"/>
    <w:rsid w:val="005A3E50"/>
    <w:rsid w:val="005A4FAF"/>
    <w:rsid w:val="005A5D78"/>
    <w:rsid w:val="005A668E"/>
    <w:rsid w:val="005A68E5"/>
    <w:rsid w:val="005A6E3A"/>
    <w:rsid w:val="005B05E2"/>
    <w:rsid w:val="005B0854"/>
    <w:rsid w:val="005B227B"/>
    <w:rsid w:val="005B441E"/>
    <w:rsid w:val="005B6BA8"/>
    <w:rsid w:val="005C0309"/>
    <w:rsid w:val="005C035F"/>
    <w:rsid w:val="005C03B0"/>
    <w:rsid w:val="005C1B18"/>
    <w:rsid w:val="005C26CC"/>
    <w:rsid w:val="005C280F"/>
    <w:rsid w:val="005C3684"/>
    <w:rsid w:val="005C3B59"/>
    <w:rsid w:val="005C4040"/>
    <w:rsid w:val="005C5333"/>
    <w:rsid w:val="005C5F9A"/>
    <w:rsid w:val="005C74E5"/>
    <w:rsid w:val="005C78DC"/>
    <w:rsid w:val="005D2765"/>
    <w:rsid w:val="005D289C"/>
    <w:rsid w:val="005D34FD"/>
    <w:rsid w:val="005D66B9"/>
    <w:rsid w:val="005D6EF3"/>
    <w:rsid w:val="005E0703"/>
    <w:rsid w:val="005E1976"/>
    <w:rsid w:val="005E5205"/>
    <w:rsid w:val="005E541F"/>
    <w:rsid w:val="005E570D"/>
    <w:rsid w:val="005E5E5D"/>
    <w:rsid w:val="005E703D"/>
    <w:rsid w:val="005E7B77"/>
    <w:rsid w:val="005E7F80"/>
    <w:rsid w:val="005F12A1"/>
    <w:rsid w:val="005F3299"/>
    <w:rsid w:val="005F38F1"/>
    <w:rsid w:val="005F3BE2"/>
    <w:rsid w:val="005F6528"/>
    <w:rsid w:val="00605942"/>
    <w:rsid w:val="00607B7F"/>
    <w:rsid w:val="00610693"/>
    <w:rsid w:val="006121A9"/>
    <w:rsid w:val="006121FF"/>
    <w:rsid w:val="0061333A"/>
    <w:rsid w:val="006133CE"/>
    <w:rsid w:val="0061499E"/>
    <w:rsid w:val="00614BB3"/>
    <w:rsid w:val="0061713E"/>
    <w:rsid w:val="006171B2"/>
    <w:rsid w:val="0061768D"/>
    <w:rsid w:val="0062226E"/>
    <w:rsid w:val="006229E4"/>
    <w:rsid w:val="00622D94"/>
    <w:rsid w:val="006236A7"/>
    <w:rsid w:val="0062417B"/>
    <w:rsid w:val="00625AB6"/>
    <w:rsid w:val="006264ED"/>
    <w:rsid w:val="00626B3F"/>
    <w:rsid w:val="006270DC"/>
    <w:rsid w:val="00627C50"/>
    <w:rsid w:val="00630879"/>
    <w:rsid w:val="0063092B"/>
    <w:rsid w:val="00630FA7"/>
    <w:rsid w:val="006315F8"/>
    <w:rsid w:val="006318C2"/>
    <w:rsid w:val="00631D7A"/>
    <w:rsid w:val="00633ACE"/>
    <w:rsid w:val="006342AD"/>
    <w:rsid w:val="006378BE"/>
    <w:rsid w:val="00640307"/>
    <w:rsid w:val="0064051D"/>
    <w:rsid w:val="006409AF"/>
    <w:rsid w:val="00640CCD"/>
    <w:rsid w:val="0064165B"/>
    <w:rsid w:val="00641762"/>
    <w:rsid w:val="00642774"/>
    <w:rsid w:val="00645FFF"/>
    <w:rsid w:val="00647684"/>
    <w:rsid w:val="006501CF"/>
    <w:rsid w:val="0065087E"/>
    <w:rsid w:val="006513F4"/>
    <w:rsid w:val="006514DF"/>
    <w:rsid w:val="00651D03"/>
    <w:rsid w:val="00653211"/>
    <w:rsid w:val="00657A0A"/>
    <w:rsid w:val="00660F07"/>
    <w:rsid w:val="0066120D"/>
    <w:rsid w:val="006619DC"/>
    <w:rsid w:val="00662DCF"/>
    <w:rsid w:val="006649C4"/>
    <w:rsid w:val="0066521D"/>
    <w:rsid w:val="00666980"/>
    <w:rsid w:val="006676B2"/>
    <w:rsid w:val="0067083D"/>
    <w:rsid w:val="006709C0"/>
    <w:rsid w:val="00671210"/>
    <w:rsid w:val="006715A1"/>
    <w:rsid w:val="00672C20"/>
    <w:rsid w:val="00673B5E"/>
    <w:rsid w:val="006751E3"/>
    <w:rsid w:val="0067570D"/>
    <w:rsid w:val="006760A1"/>
    <w:rsid w:val="006768EE"/>
    <w:rsid w:val="00680A62"/>
    <w:rsid w:val="00681AE9"/>
    <w:rsid w:val="00682F93"/>
    <w:rsid w:val="00685BEF"/>
    <w:rsid w:val="00686766"/>
    <w:rsid w:val="00686F1D"/>
    <w:rsid w:val="006875F0"/>
    <w:rsid w:val="00687625"/>
    <w:rsid w:val="00687A36"/>
    <w:rsid w:val="006912A2"/>
    <w:rsid w:val="006913DA"/>
    <w:rsid w:val="006941A1"/>
    <w:rsid w:val="006943FF"/>
    <w:rsid w:val="00694FD7"/>
    <w:rsid w:val="006A118F"/>
    <w:rsid w:val="006A139C"/>
    <w:rsid w:val="006A1F1D"/>
    <w:rsid w:val="006A2D64"/>
    <w:rsid w:val="006A3060"/>
    <w:rsid w:val="006A4A4B"/>
    <w:rsid w:val="006A4ED1"/>
    <w:rsid w:val="006A5317"/>
    <w:rsid w:val="006A6247"/>
    <w:rsid w:val="006A630F"/>
    <w:rsid w:val="006A6578"/>
    <w:rsid w:val="006A7939"/>
    <w:rsid w:val="006B0E56"/>
    <w:rsid w:val="006B15D6"/>
    <w:rsid w:val="006B1734"/>
    <w:rsid w:val="006B1FDF"/>
    <w:rsid w:val="006B3DE9"/>
    <w:rsid w:val="006B479D"/>
    <w:rsid w:val="006B59B3"/>
    <w:rsid w:val="006B5AFC"/>
    <w:rsid w:val="006B5B55"/>
    <w:rsid w:val="006B7074"/>
    <w:rsid w:val="006B7B86"/>
    <w:rsid w:val="006C18DF"/>
    <w:rsid w:val="006C2868"/>
    <w:rsid w:val="006C2A12"/>
    <w:rsid w:val="006C2F01"/>
    <w:rsid w:val="006C3BCE"/>
    <w:rsid w:val="006C4850"/>
    <w:rsid w:val="006C4AB1"/>
    <w:rsid w:val="006C54F3"/>
    <w:rsid w:val="006C67C7"/>
    <w:rsid w:val="006D1792"/>
    <w:rsid w:val="006D41AE"/>
    <w:rsid w:val="006D42BD"/>
    <w:rsid w:val="006D6106"/>
    <w:rsid w:val="006D657C"/>
    <w:rsid w:val="006E048B"/>
    <w:rsid w:val="006E08D6"/>
    <w:rsid w:val="006E10FD"/>
    <w:rsid w:val="006E2533"/>
    <w:rsid w:val="006E2686"/>
    <w:rsid w:val="006E2E69"/>
    <w:rsid w:val="006E653F"/>
    <w:rsid w:val="006E6ECD"/>
    <w:rsid w:val="006E77ED"/>
    <w:rsid w:val="006F0831"/>
    <w:rsid w:val="006F1120"/>
    <w:rsid w:val="006F11BD"/>
    <w:rsid w:val="006F1424"/>
    <w:rsid w:val="006F2822"/>
    <w:rsid w:val="006F34BB"/>
    <w:rsid w:val="006F37CF"/>
    <w:rsid w:val="006F5546"/>
    <w:rsid w:val="006F5773"/>
    <w:rsid w:val="006F6BEA"/>
    <w:rsid w:val="006F7220"/>
    <w:rsid w:val="00700792"/>
    <w:rsid w:val="00704B15"/>
    <w:rsid w:val="00704C31"/>
    <w:rsid w:val="007050F9"/>
    <w:rsid w:val="00705F85"/>
    <w:rsid w:val="0070782B"/>
    <w:rsid w:val="007118BE"/>
    <w:rsid w:val="00716EF5"/>
    <w:rsid w:val="00716F5A"/>
    <w:rsid w:val="0071734F"/>
    <w:rsid w:val="00720059"/>
    <w:rsid w:val="00723F6A"/>
    <w:rsid w:val="00724BDE"/>
    <w:rsid w:val="00725235"/>
    <w:rsid w:val="0072568A"/>
    <w:rsid w:val="00725DA2"/>
    <w:rsid w:val="00727409"/>
    <w:rsid w:val="00727754"/>
    <w:rsid w:val="0073149A"/>
    <w:rsid w:val="007331C7"/>
    <w:rsid w:val="00735B92"/>
    <w:rsid w:val="00737E35"/>
    <w:rsid w:val="00740C9A"/>
    <w:rsid w:val="00742861"/>
    <w:rsid w:val="00743572"/>
    <w:rsid w:val="00744331"/>
    <w:rsid w:val="007450C2"/>
    <w:rsid w:val="007453EF"/>
    <w:rsid w:val="007455C1"/>
    <w:rsid w:val="00745C48"/>
    <w:rsid w:val="00747332"/>
    <w:rsid w:val="00751F2D"/>
    <w:rsid w:val="00752A17"/>
    <w:rsid w:val="00753F36"/>
    <w:rsid w:val="00754195"/>
    <w:rsid w:val="00754AB6"/>
    <w:rsid w:val="0075508F"/>
    <w:rsid w:val="00755B04"/>
    <w:rsid w:val="007610D2"/>
    <w:rsid w:val="00761312"/>
    <w:rsid w:val="0076181D"/>
    <w:rsid w:val="00762153"/>
    <w:rsid w:val="00763402"/>
    <w:rsid w:val="007644AA"/>
    <w:rsid w:val="007667C2"/>
    <w:rsid w:val="00767E57"/>
    <w:rsid w:val="00767EB3"/>
    <w:rsid w:val="00771749"/>
    <w:rsid w:val="00771C6C"/>
    <w:rsid w:val="007728B2"/>
    <w:rsid w:val="007733FC"/>
    <w:rsid w:val="00773E85"/>
    <w:rsid w:val="00774FB0"/>
    <w:rsid w:val="0077506D"/>
    <w:rsid w:val="007750EB"/>
    <w:rsid w:val="007770E1"/>
    <w:rsid w:val="0077731E"/>
    <w:rsid w:val="00780207"/>
    <w:rsid w:val="00781139"/>
    <w:rsid w:val="00781C63"/>
    <w:rsid w:val="007823B8"/>
    <w:rsid w:val="00782E7E"/>
    <w:rsid w:val="00783863"/>
    <w:rsid w:val="00783936"/>
    <w:rsid w:val="00783C10"/>
    <w:rsid w:val="0078692D"/>
    <w:rsid w:val="007871DF"/>
    <w:rsid w:val="00787E30"/>
    <w:rsid w:val="00790BEE"/>
    <w:rsid w:val="00790D0F"/>
    <w:rsid w:val="00792EFE"/>
    <w:rsid w:val="00795D1B"/>
    <w:rsid w:val="007969A6"/>
    <w:rsid w:val="00796A06"/>
    <w:rsid w:val="00797DC2"/>
    <w:rsid w:val="007A13F1"/>
    <w:rsid w:val="007A23AA"/>
    <w:rsid w:val="007A30A7"/>
    <w:rsid w:val="007A60A2"/>
    <w:rsid w:val="007A61EE"/>
    <w:rsid w:val="007A70AE"/>
    <w:rsid w:val="007A7B82"/>
    <w:rsid w:val="007B13D5"/>
    <w:rsid w:val="007B1B71"/>
    <w:rsid w:val="007B53C9"/>
    <w:rsid w:val="007B6612"/>
    <w:rsid w:val="007B6C07"/>
    <w:rsid w:val="007C2D70"/>
    <w:rsid w:val="007C41F5"/>
    <w:rsid w:val="007C5069"/>
    <w:rsid w:val="007C6973"/>
    <w:rsid w:val="007C7735"/>
    <w:rsid w:val="007D3F9C"/>
    <w:rsid w:val="007D7C6E"/>
    <w:rsid w:val="007E01DB"/>
    <w:rsid w:val="007E5295"/>
    <w:rsid w:val="007E52E4"/>
    <w:rsid w:val="007E5379"/>
    <w:rsid w:val="007E6BDD"/>
    <w:rsid w:val="007E7AC9"/>
    <w:rsid w:val="007F1240"/>
    <w:rsid w:val="007F17C7"/>
    <w:rsid w:val="007F21EA"/>
    <w:rsid w:val="007F29C4"/>
    <w:rsid w:val="007F46DC"/>
    <w:rsid w:val="007F7858"/>
    <w:rsid w:val="00800E05"/>
    <w:rsid w:val="008010E3"/>
    <w:rsid w:val="008012D1"/>
    <w:rsid w:val="00801EB0"/>
    <w:rsid w:val="008041DC"/>
    <w:rsid w:val="0080508F"/>
    <w:rsid w:val="0080625E"/>
    <w:rsid w:val="0081144B"/>
    <w:rsid w:val="008121E4"/>
    <w:rsid w:val="008124C7"/>
    <w:rsid w:val="008124F2"/>
    <w:rsid w:val="00812540"/>
    <w:rsid w:val="00814151"/>
    <w:rsid w:val="00815049"/>
    <w:rsid w:val="00815E8B"/>
    <w:rsid w:val="0081727E"/>
    <w:rsid w:val="00820E2D"/>
    <w:rsid w:val="00821E51"/>
    <w:rsid w:val="00823A60"/>
    <w:rsid w:val="008246C4"/>
    <w:rsid w:val="00824D17"/>
    <w:rsid w:val="00826FEB"/>
    <w:rsid w:val="0083027F"/>
    <w:rsid w:val="008308AB"/>
    <w:rsid w:val="00833151"/>
    <w:rsid w:val="00833406"/>
    <w:rsid w:val="0083342D"/>
    <w:rsid w:val="00834F62"/>
    <w:rsid w:val="00834FAB"/>
    <w:rsid w:val="00834FF6"/>
    <w:rsid w:val="0083558F"/>
    <w:rsid w:val="00835C3C"/>
    <w:rsid w:val="0083696D"/>
    <w:rsid w:val="00836B97"/>
    <w:rsid w:val="00840621"/>
    <w:rsid w:val="0084080D"/>
    <w:rsid w:val="00841033"/>
    <w:rsid w:val="00842908"/>
    <w:rsid w:val="00842D81"/>
    <w:rsid w:val="008434E5"/>
    <w:rsid w:val="00844984"/>
    <w:rsid w:val="00844CCA"/>
    <w:rsid w:val="00844F3A"/>
    <w:rsid w:val="00845B85"/>
    <w:rsid w:val="008463D1"/>
    <w:rsid w:val="00847949"/>
    <w:rsid w:val="00847F65"/>
    <w:rsid w:val="00850436"/>
    <w:rsid w:val="00853009"/>
    <w:rsid w:val="00853B89"/>
    <w:rsid w:val="008612BA"/>
    <w:rsid w:val="00862920"/>
    <w:rsid w:val="008635A7"/>
    <w:rsid w:val="00863793"/>
    <w:rsid w:val="00863A56"/>
    <w:rsid w:val="00863D3E"/>
    <w:rsid w:val="008659EA"/>
    <w:rsid w:val="008664C6"/>
    <w:rsid w:val="00867897"/>
    <w:rsid w:val="008712F5"/>
    <w:rsid w:val="00871F02"/>
    <w:rsid w:val="00873850"/>
    <w:rsid w:val="00873A09"/>
    <w:rsid w:val="00873A6D"/>
    <w:rsid w:val="00873B91"/>
    <w:rsid w:val="00877992"/>
    <w:rsid w:val="00877D2B"/>
    <w:rsid w:val="0088044B"/>
    <w:rsid w:val="0088194F"/>
    <w:rsid w:val="00881B8D"/>
    <w:rsid w:val="00881FC1"/>
    <w:rsid w:val="0088406F"/>
    <w:rsid w:val="008843C5"/>
    <w:rsid w:val="00885E81"/>
    <w:rsid w:val="00885F39"/>
    <w:rsid w:val="008869BB"/>
    <w:rsid w:val="00887004"/>
    <w:rsid w:val="00893A14"/>
    <w:rsid w:val="0089713E"/>
    <w:rsid w:val="008A1801"/>
    <w:rsid w:val="008A2959"/>
    <w:rsid w:val="008A6D8F"/>
    <w:rsid w:val="008A71A6"/>
    <w:rsid w:val="008A7667"/>
    <w:rsid w:val="008B28FA"/>
    <w:rsid w:val="008B2A0F"/>
    <w:rsid w:val="008B2AAC"/>
    <w:rsid w:val="008B380E"/>
    <w:rsid w:val="008B46AD"/>
    <w:rsid w:val="008B5DD4"/>
    <w:rsid w:val="008B7081"/>
    <w:rsid w:val="008C077D"/>
    <w:rsid w:val="008C0AE8"/>
    <w:rsid w:val="008C2830"/>
    <w:rsid w:val="008C2CDC"/>
    <w:rsid w:val="008C49C0"/>
    <w:rsid w:val="008C55A4"/>
    <w:rsid w:val="008D1D0D"/>
    <w:rsid w:val="008D24CE"/>
    <w:rsid w:val="008D2F8F"/>
    <w:rsid w:val="008D32DF"/>
    <w:rsid w:val="008D4363"/>
    <w:rsid w:val="008D5903"/>
    <w:rsid w:val="008D69B4"/>
    <w:rsid w:val="008E0199"/>
    <w:rsid w:val="008E14A2"/>
    <w:rsid w:val="008E2D53"/>
    <w:rsid w:val="008E2DF7"/>
    <w:rsid w:val="008E5409"/>
    <w:rsid w:val="008E5793"/>
    <w:rsid w:val="008E59BC"/>
    <w:rsid w:val="008E6279"/>
    <w:rsid w:val="008E64DC"/>
    <w:rsid w:val="008E706A"/>
    <w:rsid w:val="008E756A"/>
    <w:rsid w:val="008E7855"/>
    <w:rsid w:val="008F0173"/>
    <w:rsid w:val="008F1269"/>
    <w:rsid w:val="008F1ACF"/>
    <w:rsid w:val="008F1B04"/>
    <w:rsid w:val="008F2B2B"/>
    <w:rsid w:val="008F32CC"/>
    <w:rsid w:val="008F3FCF"/>
    <w:rsid w:val="008F538F"/>
    <w:rsid w:val="00900D4F"/>
    <w:rsid w:val="0090326A"/>
    <w:rsid w:val="009033EB"/>
    <w:rsid w:val="00904493"/>
    <w:rsid w:val="00904832"/>
    <w:rsid w:val="00906DE7"/>
    <w:rsid w:val="009102B9"/>
    <w:rsid w:val="0091032A"/>
    <w:rsid w:val="00910792"/>
    <w:rsid w:val="00910D7C"/>
    <w:rsid w:val="00910F93"/>
    <w:rsid w:val="0091223D"/>
    <w:rsid w:val="009142B3"/>
    <w:rsid w:val="0091458C"/>
    <w:rsid w:val="0091569D"/>
    <w:rsid w:val="00915CB5"/>
    <w:rsid w:val="00915FFB"/>
    <w:rsid w:val="00917F1D"/>
    <w:rsid w:val="00920A23"/>
    <w:rsid w:val="00921F9C"/>
    <w:rsid w:val="00922D16"/>
    <w:rsid w:val="00923425"/>
    <w:rsid w:val="00923FB5"/>
    <w:rsid w:val="00924AD1"/>
    <w:rsid w:val="00924CE6"/>
    <w:rsid w:val="00925042"/>
    <w:rsid w:val="00925359"/>
    <w:rsid w:val="00925628"/>
    <w:rsid w:val="00926777"/>
    <w:rsid w:val="00926DF4"/>
    <w:rsid w:val="00930A12"/>
    <w:rsid w:val="009317C4"/>
    <w:rsid w:val="0093188D"/>
    <w:rsid w:val="00934241"/>
    <w:rsid w:val="00934E40"/>
    <w:rsid w:val="009353DC"/>
    <w:rsid w:val="00935532"/>
    <w:rsid w:val="00936DBA"/>
    <w:rsid w:val="00940744"/>
    <w:rsid w:val="00940912"/>
    <w:rsid w:val="00940DFC"/>
    <w:rsid w:val="009411FC"/>
    <w:rsid w:val="009417CD"/>
    <w:rsid w:val="00944D34"/>
    <w:rsid w:val="00944E78"/>
    <w:rsid w:val="0094696F"/>
    <w:rsid w:val="009507A5"/>
    <w:rsid w:val="009524AC"/>
    <w:rsid w:val="00952ED3"/>
    <w:rsid w:val="00953263"/>
    <w:rsid w:val="00956F20"/>
    <w:rsid w:val="0095727C"/>
    <w:rsid w:val="00957E04"/>
    <w:rsid w:val="009606FE"/>
    <w:rsid w:val="00961199"/>
    <w:rsid w:val="00961CC7"/>
    <w:rsid w:val="0096281A"/>
    <w:rsid w:val="009630A5"/>
    <w:rsid w:val="009631FE"/>
    <w:rsid w:val="0096345F"/>
    <w:rsid w:val="00965A3B"/>
    <w:rsid w:val="009660E9"/>
    <w:rsid w:val="00967808"/>
    <w:rsid w:val="00967EFA"/>
    <w:rsid w:val="00970141"/>
    <w:rsid w:val="00970E90"/>
    <w:rsid w:val="009710A1"/>
    <w:rsid w:val="009714FC"/>
    <w:rsid w:val="009737BE"/>
    <w:rsid w:val="0097570A"/>
    <w:rsid w:val="00975E50"/>
    <w:rsid w:val="009761C1"/>
    <w:rsid w:val="00980119"/>
    <w:rsid w:val="0098096E"/>
    <w:rsid w:val="0098189B"/>
    <w:rsid w:val="00981E52"/>
    <w:rsid w:val="00982A8B"/>
    <w:rsid w:val="0098311C"/>
    <w:rsid w:val="0098780C"/>
    <w:rsid w:val="00990880"/>
    <w:rsid w:val="009909A6"/>
    <w:rsid w:val="0099109E"/>
    <w:rsid w:val="009914CD"/>
    <w:rsid w:val="0099218A"/>
    <w:rsid w:val="00992F77"/>
    <w:rsid w:val="009941C0"/>
    <w:rsid w:val="00994746"/>
    <w:rsid w:val="009968D7"/>
    <w:rsid w:val="00996D4B"/>
    <w:rsid w:val="0099727F"/>
    <w:rsid w:val="009A2326"/>
    <w:rsid w:val="009A286E"/>
    <w:rsid w:val="009A290C"/>
    <w:rsid w:val="009A2AAA"/>
    <w:rsid w:val="009A2BDC"/>
    <w:rsid w:val="009A327E"/>
    <w:rsid w:val="009A39EC"/>
    <w:rsid w:val="009A4221"/>
    <w:rsid w:val="009A43E5"/>
    <w:rsid w:val="009B13E1"/>
    <w:rsid w:val="009B3C63"/>
    <w:rsid w:val="009B4071"/>
    <w:rsid w:val="009B4BC0"/>
    <w:rsid w:val="009B513B"/>
    <w:rsid w:val="009B53D8"/>
    <w:rsid w:val="009B7055"/>
    <w:rsid w:val="009B77BF"/>
    <w:rsid w:val="009B7A51"/>
    <w:rsid w:val="009C49ED"/>
    <w:rsid w:val="009C71A6"/>
    <w:rsid w:val="009D01DC"/>
    <w:rsid w:val="009D0EA3"/>
    <w:rsid w:val="009D1D28"/>
    <w:rsid w:val="009D24E3"/>
    <w:rsid w:val="009D3583"/>
    <w:rsid w:val="009D7D51"/>
    <w:rsid w:val="009E179F"/>
    <w:rsid w:val="009E2AF0"/>
    <w:rsid w:val="009E3765"/>
    <w:rsid w:val="009E7680"/>
    <w:rsid w:val="009E7816"/>
    <w:rsid w:val="009F16F8"/>
    <w:rsid w:val="009F177B"/>
    <w:rsid w:val="009F1CDC"/>
    <w:rsid w:val="009F1FE8"/>
    <w:rsid w:val="009F5058"/>
    <w:rsid w:val="009F68CF"/>
    <w:rsid w:val="009F7151"/>
    <w:rsid w:val="00A00C5F"/>
    <w:rsid w:val="00A02437"/>
    <w:rsid w:val="00A04C66"/>
    <w:rsid w:val="00A05036"/>
    <w:rsid w:val="00A06208"/>
    <w:rsid w:val="00A0682B"/>
    <w:rsid w:val="00A06BBD"/>
    <w:rsid w:val="00A0771D"/>
    <w:rsid w:val="00A107BE"/>
    <w:rsid w:val="00A1094E"/>
    <w:rsid w:val="00A10E33"/>
    <w:rsid w:val="00A11312"/>
    <w:rsid w:val="00A1188D"/>
    <w:rsid w:val="00A119C2"/>
    <w:rsid w:val="00A136CA"/>
    <w:rsid w:val="00A13D07"/>
    <w:rsid w:val="00A13E61"/>
    <w:rsid w:val="00A14A33"/>
    <w:rsid w:val="00A158FD"/>
    <w:rsid w:val="00A17FA3"/>
    <w:rsid w:val="00A22214"/>
    <w:rsid w:val="00A22DB2"/>
    <w:rsid w:val="00A236E2"/>
    <w:rsid w:val="00A23921"/>
    <w:rsid w:val="00A263F7"/>
    <w:rsid w:val="00A27898"/>
    <w:rsid w:val="00A30D23"/>
    <w:rsid w:val="00A3513C"/>
    <w:rsid w:val="00A362BC"/>
    <w:rsid w:val="00A36AE9"/>
    <w:rsid w:val="00A370D4"/>
    <w:rsid w:val="00A40AC7"/>
    <w:rsid w:val="00A41F7D"/>
    <w:rsid w:val="00A422E2"/>
    <w:rsid w:val="00A44A0E"/>
    <w:rsid w:val="00A44CCC"/>
    <w:rsid w:val="00A4506E"/>
    <w:rsid w:val="00A50336"/>
    <w:rsid w:val="00A50E20"/>
    <w:rsid w:val="00A50E9D"/>
    <w:rsid w:val="00A51692"/>
    <w:rsid w:val="00A51B2C"/>
    <w:rsid w:val="00A528C5"/>
    <w:rsid w:val="00A53BD2"/>
    <w:rsid w:val="00A54F8E"/>
    <w:rsid w:val="00A557AD"/>
    <w:rsid w:val="00A5628F"/>
    <w:rsid w:val="00A56DE3"/>
    <w:rsid w:val="00A573AE"/>
    <w:rsid w:val="00A57F38"/>
    <w:rsid w:val="00A61BA9"/>
    <w:rsid w:val="00A64291"/>
    <w:rsid w:val="00A64E22"/>
    <w:rsid w:val="00A70717"/>
    <w:rsid w:val="00A71573"/>
    <w:rsid w:val="00A71A0A"/>
    <w:rsid w:val="00A71FE6"/>
    <w:rsid w:val="00A72B0E"/>
    <w:rsid w:val="00A73605"/>
    <w:rsid w:val="00A74079"/>
    <w:rsid w:val="00A753F2"/>
    <w:rsid w:val="00A75466"/>
    <w:rsid w:val="00A75D9A"/>
    <w:rsid w:val="00A75E20"/>
    <w:rsid w:val="00A7603B"/>
    <w:rsid w:val="00A7700E"/>
    <w:rsid w:val="00A7751C"/>
    <w:rsid w:val="00A77EB6"/>
    <w:rsid w:val="00A806A7"/>
    <w:rsid w:val="00A81F24"/>
    <w:rsid w:val="00A81F45"/>
    <w:rsid w:val="00A82293"/>
    <w:rsid w:val="00A85973"/>
    <w:rsid w:val="00A85D21"/>
    <w:rsid w:val="00A87659"/>
    <w:rsid w:val="00A906D8"/>
    <w:rsid w:val="00A907AD"/>
    <w:rsid w:val="00A9130B"/>
    <w:rsid w:val="00A91FBC"/>
    <w:rsid w:val="00A92924"/>
    <w:rsid w:val="00A92AA8"/>
    <w:rsid w:val="00A95EAD"/>
    <w:rsid w:val="00A969EC"/>
    <w:rsid w:val="00A976F4"/>
    <w:rsid w:val="00A97B2C"/>
    <w:rsid w:val="00A97EEE"/>
    <w:rsid w:val="00AA01F3"/>
    <w:rsid w:val="00AA07BA"/>
    <w:rsid w:val="00AA19F4"/>
    <w:rsid w:val="00AA21EA"/>
    <w:rsid w:val="00AA43E9"/>
    <w:rsid w:val="00AA6D80"/>
    <w:rsid w:val="00AB11C7"/>
    <w:rsid w:val="00AB177B"/>
    <w:rsid w:val="00AB2228"/>
    <w:rsid w:val="00AB2C2B"/>
    <w:rsid w:val="00AB531F"/>
    <w:rsid w:val="00AB5813"/>
    <w:rsid w:val="00AC0B83"/>
    <w:rsid w:val="00AC387A"/>
    <w:rsid w:val="00AC416F"/>
    <w:rsid w:val="00AC56CD"/>
    <w:rsid w:val="00AC5E63"/>
    <w:rsid w:val="00AC68DD"/>
    <w:rsid w:val="00AC70FA"/>
    <w:rsid w:val="00AC78B8"/>
    <w:rsid w:val="00AD24FD"/>
    <w:rsid w:val="00AD48F3"/>
    <w:rsid w:val="00AD509E"/>
    <w:rsid w:val="00AD6026"/>
    <w:rsid w:val="00AD63D9"/>
    <w:rsid w:val="00AD7097"/>
    <w:rsid w:val="00AD7A33"/>
    <w:rsid w:val="00AE088A"/>
    <w:rsid w:val="00AE0EC3"/>
    <w:rsid w:val="00AE1853"/>
    <w:rsid w:val="00AE4346"/>
    <w:rsid w:val="00AE590D"/>
    <w:rsid w:val="00AE64C6"/>
    <w:rsid w:val="00AE7977"/>
    <w:rsid w:val="00AF14C8"/>
    <w:rsid w:val="00AF1639"/>
    <w:rsid w:val="00AF2116"/>
    <w:rsid w:val="00AF373E"/>
    <w:rsid w:val="00AF5222"/>
    <w:rsid w:val="00AF6247"/>
    <w:rsid w:val="00B000A9"/>
    <w:rsid w:val="00B00D52"/>
    <w:rsid w:val="00B01137"/>
    <w:rsid w:val="00B0277B"/>
    <w:rsid w:val="00B04CE4"/>
    <w:rsid w:val="00B0517A"/>
    <w:rsid w:val="00B05DA1"/>
    <w:rsid w:val="00B0686B"/>
    <w:rsid w:val="00B07482"/>
    <w:rsid w:val="00B07518"/>
    <w:rsid w:val="00B07605"/>
    <w:rsid w:val="00B106CA"/>
    <w:rsid w:val="00B107D6"/>
    <w:rsid w:val="00B1224D"/>
    <w:rsid w:val="00B1303B"/>
    <w:rsid w:val="00B13568"/>
    <w:rsid w:val="00B1456B"/>
    <w:rsid w:val="00B1783D"/>
    <w:rsid w:val="00B17A1F"/>
    <w:rsid w:val="00B17D3B"/>
    <w:rsid w:val="00B2009D"/>
    <w:rsid w:val="00B20C63"/>
    <w:rsid w:val="00B20CD0"/>
    <w:rsid w:val="00B21BAE"/>
    <w:rsid w:val="00B22630"/>
    <w:rsid w:val="00B24442"/>
    <w:rsid w:val="00B25853"/>
    <w:rsid w:val="00B25DD4"/>
    <w:rsid w:val="00B26858"/>
    <w:rsid w:val="00B30342"/>
    <w:rsid w:val="00B32C13"/>
    <w:rsid w:val="00B349B2"/>
    <w:rsid w:val="00B35C97"/>
    <w:rsid w:val="00B3622C"/>
    <w:rsid w:val="00B372C6"/>
    <w:rsid w:val="00B40B88"/>
    <w:rsid w:val="00B41F99"/>
    <w:rsid w:val="00B42C8B"/>
    <w:rsid w:val="00B4334F"/>
    <w:rsid w:val="00B43740"/>
    <w:rsid w:val="00B43BBA"/>
    <w:rsid w:val="00B45ABA"/>
    <w:rsid w:val="00B46084"/>
    <w:rsid w:val="00B4666C"/>
    <w:rsid w:val="00B5155A"/>
    <w:rsid w:val="00B521F1"/>
    <w:rsid w:val="00B52409"/>
    <w:rsid w:val="00B52CCE"/>
    <w:rsid w:val="00B53097"/>
    <w:rsid w:val="00B53388"/>
    <w:rsid w:val="00B542AE"/>
    <w:rsid w:val="00B552F8"/>
    <w:rsid w:val="00B565E8"/>
    <w:rsid w:val="00B56A1D"/>
    <w:rsid w:val="00B57723"/>
    <w:rsid w:val="00B60603"/>
    <w:rsid w:val="00B60CF9"/>
    <w:rsid w:val="00B61942"/>
    <w:rsid w:val="00B62662"/>
    <w:rsid w:val="00B635DD"/>
    <w:rsid w:val="00B640FE"/>
    <w:rsid w:val="00B6565F"/>
    <w:rsid w:val="00B6653F"/>
    <w:rsid w:val="00B66DD2"/>
    <w:rsid w:val="00B70BD3"/>
    <w:rsid w:val="00B71017"/>
    <w:rsid w:val="00B71EFE"/>
    <w:rsid w:val="00B7276C"/>
    <w:rsid w:val="00B72F38"/>
    <w:rsid w:val="00B739CC"/>
    <w:rsid w:val="00B74E8D"/>
    <w:rsid w:val="00B76E4A"/>
    <w:rsid w:val="00B76F55"/>
    <w:rsid w:val="00B80C11"/>
    <w:rsid w:val="00B819DD"/>
    <w:rsid w:val="00B8406E"/>
    <w:rsid w:val="00B8460C"/>
    <w:rsid w:val="00B86962"/>
    <w:rsid w:val="00B9040C"/>
    <w:rsid w:val="00B91362"/>
    <w:rsid w:val="00B91836"/>
    <w:rsid w:val="00B9229F"/>
    <w:rsid w:val="00B928AF"/>
    <w:rsid w:val="00B94972"/>
    <w:rsid w:val="00B94A70"/>
    <w:rsid w:val="00B97A9E"/>
    <w:rsid w:val="00BA0D8D"/>
    <w:rsid w:val="00BA2087"/>
    <w:rsid w:val="00BA348B"/>
    <w:rsid w:val="00BA4617"/>
    <w:rsid w:val="00BA5BEA"/>
    <w:rsid w:val="00BA6657"/>
    <w:rsid w:val="00BA66AE"/>
    <w:rsid w:val="00BA688B"/>
    <w:rsid w:val="00BA7243"/>
    <w:rsid w:val="00BA7EE8"/>
    <w:rsid w:val="00BB16A2"/>
    <w:rsid w:val="00BB2581"/>
    <w:rsid w:val="00BB2F79"/>
    <w:rsid w:val="00BB3084"/>
    <w:rsid w:val="00BB4169"/>
    <w:rsid w:val="00BB58BA"/>
    <w:rsid w:val="00BB6178"/>
    <w:rsid w:val="00BB638E"/>
    <w:rsid w:val="00BC017C"/>
    <w:rsid w:val="00BC2982"/>
    <w:rsid w:val="00BC40AD"/>
    <w:rsid w:val="00BC5C37"/>
    <w:rsid w:val="00BC7676"/>
    <w:rsid w:val="00BD0096"/>
    <w:rsid w:val="00BD11EC"/>
    <w:rsid w:val="00BD1580"/>
    <w:rsid w:val="00BD1BD9"/>
    <w:rsid w:val="00BD21DB"/>
    <w:rsid w:val="00BD228C"/>
    <w:rsid w:val="00BD3DFD"/>
    <w:rsid w:val="00BD4A87"/>
    <w:rsid w:val="00BD547F"/>
    <w:rsid w:val="00BE19CD"/>
    <w:rsid w:val="00BE4644"/>
    <w:rsid w:val="00BE49EB"/>
    <w:rsid w:val="00BE662C"/>
    <w:rsid w:val="00BE7585"/>
    <w:rsid w:val="00BE7E31"/>
    <w:rsid w:val="00BF1A09"/>
    <w:rsid w:val="00BF1D97"/>
    <w:rsid w:val="00BF1FF9"/>
    <w:rsid w:val="00BF31D4"/>
    <w:rsid w:val="00BF38A2"/>
    <w:rsid w:val="00BF3C64"/>
    <w:rsid w:val="00BF5CD9"/>
    <w:rsid w:val="00BF6418"/>
    <w:rsid w:val="00C004FE"/>
    <w:rsid w:val="00C00B31"/>
    <w:rsid w:val="00C00C73"/>
    <w:rsid w:val="00C070AE"/>
    <w:rsid w:val="00C0771F"/>
    <w:rsid w:val="00C1018C"/>
    <w:rsid w:val="00C106B8"/>
    <w:rsid w:val="00C10F3D"/>
    <w:rsid w:val="00C124B0"/>
    <w:rsid w:val="00C13924"/>
    <w:rsid w:val="00C14207"/>
    <w:rsid w:val="00C15380"/>
    <w:rsid w:val="00C178E2"/>
    <w:rsid w:val="00C17C8D"/>
    <w:rsid w:val="00C23329"/>
    <w:rsid w:val="00C23E4B"/>
    <w:rsid w:val="00C264C2"/>
    <w:rsid w:val="00C27A5F"/>
    <w:rsid w:val="00C31F07"/>
    <w:rsid w:val="00C33075"/>
    <w:rsid w:val="00C34F7A"/>
    <w:rsid w:val="00C35A14"/>
    <w:rsid w:val="00C362E6"/>
    <w:rsid w:val="00C36562"/>
    <w:rsid w:val="00C36F6F"/>
    <w:rsid w:val="00C402C6"/>
    <w:rsid w:val="00C4061F"/>
    <w:rsid w:val="00C4165F"/>
    <w:rsid w:val="00C418D1"/>
    <w:rsid w:val="00C425F1"/>
    <w:rsid w:val="00C43146"/>
    <w:rsid w:val="00C432D1"/>
    <w:rsid w:val="00C435DB"/>
    <w:rsid w:val="00C517FD"/>
    <w:rsid w:val="00C51BB0"/>
    <w:rsid w:val="00C52BC1"/>
    <w:rsid w:val="00C55A82"/>
    <w:rsid w:val="00C55AFD"/>
    <w:rsid w:val="00C56D46"/>
    <w:rsid w:val="00C57663"/>
    <w:rsid w:val="00C6032F"/>
    <w:rsid w:val="00C60884"/>
    <w:rsid w:val="00C63147"/>
    <w:rsid w:val="00C63730"/>
    <w:rsid w:val="00C647FE"/>
    <w:rsid w:val="00C66DE7"/>
    <w:rsid w:val="00C6713F"/>
    <w:rsid w:val="00C7036E"/>
    <w:rsid w:val="00C7055E"/>
    <w:rsid w:val="00C71B06"/>
    <w:rsid w:val="00C71DA6"/>
    <w:rsid w:val="00C71FC5"/>
    <w:rsid w:val="00C72444"/>
    <w:rsid w:val="00C73C5D"/>
    <w:rsid w:val="00C754EC"/>
    <w:rsid w:val="00C75CEE"/>
    <w:rsid w:val="00C778EB"/>
    <w:rsid w:val="00C77D4C"/>
    <w:rsid w:val="00C80870"/>
    <w:rsid w:val="00C8219D"/>
    <w:rsid w:val="00C828FE"/>
    <w:rsid w:val="00C82F61"/>
    <w:rsid w:val="00C8308E"/>
    <w:rsid w:val="00C84DDE"/>
    <w:rsid w:val="00C85D1B"/>
    <w:rsid w:val="00C87CAB"/>
    <w:rsid w:val="00C90ED4"/>
    <w:rsid w:val="00C92CCB"/>
    <w:rsid w:val="00C94AAD"/>
    <w:rsid w:val="00C94E54"/>
    <w:rsid w:val="00C95599"/>
    <w:rsid w:val="00C95A39"/>
    <w:rsid w:val="00C9670D"/>
    <w:rsid w:val="00C96B94"/>
    <w:rsid w:val="00C97980"/>
    <w:rsid w:val="00C97EDF"/>
    <w:rsid w:val="00CA195A"/>
    <w:rsid w:val="00CA1DAE"/>
    <w:rsid w:val="00CA435F"/>
    <w:rsid w:val="00CA46EF"/>
    <w:rsid w:val="00CA6DB8"/>
    <w:rsid w:val="00CB045A"/>
    <w:rsid w:val="00CB0545"/>
    <w:rsid w:val="00CB06E4"/>
    <w:rsid w:val="00CB1158"/>
    <w:rsid w:val="00CB174E"/>
    <w:rsid w:val="00CB24ED"/>
    <w:rsid w:val="00CB26B8"/>
    <w:rsid w:val="00CB306A"/>
    <w:rsid w:val="00CB333B"/>
    <w:rsid w:val="00CB5F78"/>
    <w:rsid w:val="00CB6C0D"/>
    <w:rsid w:val="00CB7C31"/>
    <w:rsid w:val="00CC0028"/>
    <w:rsid w:val="00CC05DC"/>
    <w:rsid w:val="00CC1112"/>
    <w:rsid w:val="00CC2D97"/>
    <w:rsid w:val="00CC4D5A"/>
    <w:rsid w:val="00CC58A5"/>
    <w:rsid w:val="00CC5BB0"/>
    <w:rsid w:val="00CC60E8"/>
    <w:rsid w:val="00CC627E"/>
    <w:rsid w:val="00CC6E75"/>
    <w:rsid w:val="00CC7474"/>
    <w:rsid w:val="00CC77EA"/>
    <w:rsid w:val="00CC7993"/>
    <w:rsid w:val="00CD03D7"/>
    <w:rsid w:val="00CD3000"/>
    <w:rsid w:val="00CD4476"/>
    <w:rsid w:val="00CD557B"/>
    <w:rsid w:val="00CD5D69"/>
    <w:rsid w:val="00CD6DD8"/>
    <w:rsid w:val="00CD736A"/>
    <w:rsid w:val="00CE0990"/>
    <w:rsid w:val="00CE1E8D"/>
    <w:rsid w:val="00CE45DC"/>
    <w:rsid w:val="00CE4743"/>
    <w:rsid w:val="00CE6D06"/>
    <w:rsid w:val="00CE6E2D"/>
    <w:rsid w:val="00CE6FDD"/>
    <w:rsid w:val="00CF089B"/>
    <w:rsid w:val="00CF0AFE"/>
    <w:rsid w:val="00CF1563"/>
    <w:rsid w:val="00CF1F76"/>
    <w:rsid w:val="00CF25CF"/>
    <w:rsid w:val="00CF33E9"/>
    <w:rsid w:val="00CF37E1"/>
    <w:rsid w:val="00CF3EC2"/>
    <w:rsid w:val="00CF431F"/>
    <w:rsid w:val="00CF6419"/>
    <w:rsid w:val="00CF7762"/>
    <w:rsid w:val="00D00C85"/>
    <w:rsid w:val="00D00FDA"/>
    <w:rsid w:val="00D00FE3"/>
    <w:rsid w:val="00D01630"/>
    <w:rsid w:val="00D035EA"/>
    <w:rsid w:val="00D03800"/>
    <w:rsid w:val="00D04CD6"/>
    <w:rsid w:val="00D058E5"/>
    <w:rsid w:val="00D06C68"/>
    <w:rsid w:val="00D06F87"/>
    <w:rsid w:val="00D1110D"/>
    <w:rsid w:val="00D11A81"/>
    <w:rsid w:val="00D13E2F"/>
    <w:rsid w:val="00D15CF7"/>
    <w:rsid w:val="00D172B7"/>
    <w:rsid w:val="00D17C23"/>
    <w:rsid w:val="00D21E15"/>
    <w:rsid w:val="00D246F6"/>
    <w:rsid w:val="00D24728"/>
    <w:rsid w:val="00D27BD4"/>
    <w:rsid w:val="00D304E0"/>
    <w:rsid w:val="00D3050A"/>
    <w:rsid w:val="00D3217A"/>
    <w:rsid w:val="00D33BD2"/>
    <w:rsid w:val="00D3726E"/>
    <w:rsid w:val="00D400D4"/>
    <w:rsid w:val="00D40642"/>
    <w:rsid w:val="00D41164"/>
    <w:rsid w:val="00D411B9"/>
    <w:rsid w:val="00D4263D"/>
    <w:rsid w:val="00D42E06"/>
    <w:rsid w:val="00D42F74"/>
    <w:rsid w:val="00D457A6"/>
    <w:rsid w:val="00D474CD"/>
    <w:rsid w:val="00D4767A"/>
    <w:rsid w:val="00D510B7"/>
    <w:rsid w:val="00D5167E"/>
    <w:rsid w:val="00D51C56"/>
    <w:rsid w:val="00D52207"/>
    <w:rsid w:val="00D52459"/>
    <w:rsid w:val="00D5303D"/>
    <w:rsid w:val="00D53462"/>
    <w:rsid w:val="00D53664"/>
    <w:rsid w:val="00D5436E"/>
    <w:rsid w:val="00D56A0C"/>
    <w:rsid w:val="00D57594"/>
    <w:rsid w:val="00D57CA3"/>
    <w:rsid w:val="00D57E1B"/>
    <w:rsid w:val="00D61108"/>
    <w:rsid w:val="00D64202"/>
    <w:rsid w:val="00D66F13"/>
    <w:rsid w:val="00D72855"/>
    <w:rsid w:val="00D73532"/>
    <w:rsid w:val="00D73A1B"/>
    <w:rsid w:val="00D73A7C"/>
    <w:rsid w:val="00D73E12"/>
    <w:rsid w:val="00D7493C"/>
    <w:rsid w:val="00D74C6A"/>
    <w:rsid w:val="00D74D0D"/>
    <w:rsid w:val="00D74F3D"/>
    <w:rsid w:val="00D751A9"/>
    <w:rsid w:val="00D75435"/>
    <w:rsid w:val="00D75D05"/>
    <w:rsid w:val="00D75E70"/>
    <w:rsid w:val="00D76375"/>
    <w:rsid w:val="00D764CC"/>
    <w:rsid w:val="00D766C0"/>
    <w:rsid w:val="00D7696B"/>
    <w:rsid w:val="00D773A8"/>
    <w:rsid w:val="00D77A15"/>
    <w:rsid w:val="00D77B3A"/>
    <w:rsid w:val="00D80F1A"/>
    <w:rsid w:val="00D81149"/>
    <w:rsid w:val="00D8443E"/>
    <w:rsid w:val="00D85398"/>
    <w:rsid w:val="00D85CB4"/>
    <w:rsid w:val="00D86349"/>
    <w:rsid w:val="00D900BE"/>
    <w:rsid w:val="00D913D4"/>
    <w:rsid w:val="00D9175E"/>
    <w:rsid w:val="00D923FA"/>
    <w:rsid w:val="00D92627"/>
    <w:rsid w:val="00D93B25"/>
    <w:rsid w:val="00D955F1"/>
    <w:rsid w:val="00D97B73"/>
    <w:rsid w:val="00DA09A4"/>
    <w:rsid w:val="00DA126A"/>
    <w:rsid w:val="00DA2569"/>
    <w:rsid w:val="00DA3169"/>
    <w:rsid w:val="00DA3DBA"/>
    <w:rsid w:val="00DA6415"/>
    <w:rsid w:val="00DB14E0"/>
    <w:rsid w:val="00DB3BAB"/>
    <w:rsid w:val="00DB4387"/>
    <w:rsid w:val="00DB59B2"/>
    <w:rsid w:val="00DB692D"/>
    <w:rsid w:val="00DB74D3"/>
    <w:rsid w:val="00DB7CE3"/>
    <w:rsid w:val="00DC043A"/>
    <w:rsid w:val="00DC14B3"/>
    <w:rsid w:val="00DC2745"/>
    <w:rsid w:val="00DC5BB4"/>
    <w:rsid w:val="00DC681A"/>
    <w:rsid w:val="00DC71E2"/>
    <w:rsid w:val="00DC730E"/>
    <w:rsid w:val="00DD1305"/>
    <w:rsid w:val="00DD3BFD"/>
    <w:rsid w:val="00DD3F39"/>
    <w:rsid w:val="00DD4115"/>
    <w:rsid w:val="00DD6AEC"/>
    <w:rsid w:val="00DD6CFE"/>
    <w:rsid w:val="00DE095F"/>
    <w:rsid w:val="00DE10FC"/>
    <w:rsid w:val="00DE21E8"/>
    <w:rsid w:val="00DE4C69"/>
    <w:rsid w:val="00DE5495"/>
    <w:rsid w:val="00DE5DD7"/>
    <w:rsid w:val="00DE6F57"/>
    <w:rsid w:val="00DE7481"/>
    <w:rsid w:val="00DF0584"/>
    <w:rsid w:val="00DF1CF9"/>
    <w:rsid w:val="00DF2710"/>
    <w:rsid w:val="00DF294C"/>
    <w:rsid w:val="00DF3751"/>
    <w:rsid w:val="00DF4257"/>
    <w:rsid w:val="00DF55D8"/>
    <w:rsid w:val="00DF6E31"/>
    <w:rsid w:val="00E016F2"/>
    <w:rsid w:val="00E01C69"/>
    <w:rsid w:val="00E01EDF"/>
    <w:rsid w:val="00E031F3"/>
    <w:rsid w:val="00E03C24"/>
    <w:rsid w:val="00E04223"/>
    <w:rsid w:val="00E04761"/>
    <w:rsid w:val="00E04E67"/>
    <w:rsid w:val="00E05E57"/>
    <w:rsid w:val="00E07866"/>
    <w:rsid w:val="00E10381"/>
    <w:rsid w:val="00E11D78"/>
    <w:rsid w:val="00E15135"/>
    <w:rsid w:val="00E151C9"/>
    <w:rsid w:val="00E1600D"/>
    <w:rsid w:val="00E160C5"/>
    <w:rsid w:val="00E20B6F"/>
    <w:rsid w:val="00E24C3E"/>
    <w:rsid w:val="00E25151"/>
    <w:rsid w:val="00E25293"/>
    <w:rsid w:val="00E263EA"/>
    <w:rsid w:val="00E275F9"/>
    <w:rsid w:val="00E30535"/>
    <w:rsid w:val="00E316D0"/>
    <w:rsid w:val="00E31C67"/>
    <w:rsid w:val="00E31C97"/>
    <w:rsid w:val="00E31E5E"/>
    <w:rsid w:val="00E32223"/>
    <w:rsid w:val="00E32224"/>
    <w:rsid w:val="00E322B2"/>
    <w:rsid w:val="00E348BD"/>
    <w:rsid w:val="00E355B9"/>
    <w:rsid w:val="00E36579"/>
    <w:rsid w:val="00E4113C"/>
    <w:rsid w:val="00E4179C"/>
    <w:rsid w:val="00E42B0F"/>
    <w:rsid w:val="00E4306D"/>
    <w:rsid w:val="00E45FE1"/>
    <w:rsid w:val="00E469AB"/>
    <w:rsid w:val="00E52F33"/>
    <w:rsid w:val="00E53084"/>
    <w:rsid w:val="00E53C76"/>
    <w:rsid w:val="00E544F6"/>
    <w:rsid w:val="00E549AA"/>
    <w:rsid w:val="00E55B98"/>
    <w:rsid w:val="00E60FD5"/>
    <w:rsid w:val="00E61A25"/>
    <w:rsid w:val="00E61AD7"/>
    <w:rsid w:val="00E6345C"/>
    <w:rsid w:val="00E63F8B"/>
    <w:rsid w:val="00E64DAA"/>
    <w:rsid w:val="00E65CE5"/>
    <w:rsid w:val="00E66F16"/>
    <w:rsid w:val="00E67516"/>
    <w:rsid w:val="00E70E96"/>
    <w:rsid w:val="00E727A9"/>
    <w:rsid w:val="00E72E24"/>
    <w:rsid w:val="00E73014"/>
    <w:rsid w:val="00E748EA"/>
    <w:rsid w:val="00E75B87"/>
    <w:rsid w:val="00E75E32"/>
    <w:rsid w:val="00E804B1"/>
    <w:rsid w:val="00E81DCF"/>
    <w:rsid w:val="00E8220C"/>
    <w:rsid w:val="00E82DAC"/>
    <w:rsid w:val="00E83382"/>
    <w:rsid w:val="00E835D9"/>
    <w:rsid w:val="00E848B0"/>
    <w:rsid w:val="00E857FC"/>
    <w:rsid w:val="00E85A8B"/>
    <w:rsid w:val="00E868EF"/>
    <w:rsid w:val="00E87197"/>
    <w:rsid w:val="00E911C1"/>
    <w:rsid w:val="00E91431"/>
    <w:rsid w:val="00E947D9"/>
    <w:rsid w:val="00E95F94"/>
    <w:rsid w:val="00E96CFA"/>
    <w:rsid w:val="00E977CC"/>
    <w:rsid w:val="00EA1CE4"/>
    <w:rsid w:val="00EA1EDC"/>
    <w:rsid w:val="00EA458F"/>
    <w:rsid w:val="00EA5EEB"/>
    <w:rsid w:val="00EA7166"/>
    <w:rsid w:val="00EB0336"/>
    <w:rsid w:val="00EB1D17"/>
    <w:rsid w:val="00EB3A30"/>
    <w:rsid w:val="00EB40DA"/>
    <w:rsid w:val="00EB56DA"/>
    <w:rsid w:val="00EB6BF7"/>
    <w:rsid w:val="00EB6DC1"/>
    <w:rsid w:val="00EB77A0"/>
    <w:rsid w:val="00EC0E05"/>
    <w:rsid w:val="00EC17DE"/>
    <w:rsid w:val="00EC1BF7"/>
    <w:rsid w:val="00EC299C"/>
    <w:rsid w:val="00EC4AD9"/>
    <w:rsid w:val="00EC5A68"/>
    <w:rsid w:val="00ED0A1F"/>
    <w:rsid w:val="00ED0C30"/>
    <w:rsid w:val="00ED2F50"/>
    <w:rsid w:val="00ED37B8"/>
    <w:rsid w:val="00ED3A59"/>
    <w:rsid w:val="00ED3C80"/>
    <w:rsid w:val="00ED3DFA"/>
    <w:rsid w:val="00ED567E"/>
    <w:rsid w:val="00ED6CAB"/>
    <w:rsid w:val="00ED70A8"/>
    <w:rsid w:val="00EE0665"/>
    <w:rsid w:val="00EE0CF3"/>
    <w:rsid w:val="00EE24E4"/>
    <w:rsid w:val="00EE2662"/>
    <w:rsid w:val="00EE4026"/>
    <w:rsid w:val="00EE6218"/>
    <w:rsid w:val="00EE656B"/>
    <w:rsid w:val="00EE67EB"/>
    <w:rsid w:val="00EE6C13"/>
    <w:rsid w:val="00EF0BCD"/>
    <w:rsid w:val="00EF1497"/>
    <w:rsid w:val="00EF24D3"/>
    <w:rsid w:val="00EF3911"/>
    <w:rsid w:val="00EF4C47"/>
    <w:rsid w:val="00F003D8"/>
    <w:rsid w:val="00F01C66"/>
    <w:rsid w:val="00F01CD3"/>
    <w:rsid w:val="00F02175"/>
    <w:rsid w:val="00F03CB5"/>
    <w:rsid w:val="00F03DD5"/>
    <w:rsid w:val="00F0414E"/>
    <w:rsid w:val="00F10B88"/>
    <w:rsid w:val="00F1113B"/>
    <w:rsid w:val="00F13315"/>
    <w:rsid w:val="00F13A38"/>
    <w:rsid w:val="00F13D94"/>
    <w:rsid w:val="00F15A7F"/>
    <w:rsid w:val="00F16F64"/>
    <w:rsid w:val="00F221D8"/>
    <w:rsid w:val="00F23249"/>
    <w:rsid w:val="00F23533"/>
    <w:rsid w:val="00F23BD6"/>
    <w:rsid w:val="00F243D5"/>
    <w:rsid w:val="00F2628B"/>
    <w:rsid w:val="00F2635A"/>
    <w:rsid w:val="00F26D09"/>
    <w:rsid w:val="00F27143"/>
    <w:rsid w:val="00F312BA"/>
    <w:rsid w:val="00F326D3"/>
    <w:rsid w:val="00F3383E"/>
    <w:rsid w:val="00F34825"/>
    <w:rsid w:val="00F34850"/>
    <w:rsid w:val="00F3595E"/>
    <w:rsid w:val="00F361E3"/>
    <w:rsid w:val="00F375A9"/>
    <w:rsid w:val="00F405AE"/>
    <w:rsid w:val="00F4117F"/>
    <w:rsid w:val="00F41933"/>
    <w:rsid w:val="00F4209A"/>
    <w:rsid w:val="00F44F88"/>
    <w:rsid w:val="00F44FB8"/>
    <w:rsid w:val="00F46185"/>
    <w:rsid w:val="00F50D75"/>
    <w:rsid w:val="00F51E1B"/>
    <w:rsid w:val="00F534BE"/>
    <w:rsid w:val="00F53F9E"/>
    <w:rsid w:val="00F544E1"/>
    <w:rsid w:val="00F559F1"/>
    <w:rsid w:val="00F570DF"/>
    <w:rsid w:val="00F60695"/>
    <w:rsid w:val="00F60A36"/>
    <w:rsid w:val="00F6303D"/>
    <w:rsid w:val="00F63323"/>
    <w:rsid w:val="00F63FDF"/>
    <w:rsid w:val="00F653D3"/>
    <w:rsid w:val="00F65DA4"/>
    <w:rsid w:val="00F67B65"/>
    <w:rsid w:val="00F71957"/>
    <w:rsid w:val="00F71F97"/>
    <w:rsid w:val="00F72FD5"/>
    <w:rsid w:val="00F73BA9"/>
    <w:rsid w:val="00F741C3"/>
    <w:rsid w:val="00F751DA"/>
    <w:rsid w:val="00F752EB"/>
    <w:rsid w:val="00F76FFF"/>
    <w:rsid w:val="00F83432"/>
    <w:rsid w:val="00F834BD"/>
    <w:rsid w:val="00F8360D"/>
    <w:rsid w:val="00F83AEF"/>
    <w:rsid w:val="00F84AF1"/>
    <w:rsid w:val="00F84E85"/>
    <w:rsid w:val="00F85557"/>
    <w:rsid w:val="00F85CC9"/>
    <w:rsid w:val="00F85E13"/>
    <w:rsid w:val="00F862F7"/>
    <w:rsid w:val="00F904D3"/>
    <w:rsid w:val="00F91884"/>
    <w:rsid w:val="00F91C9A"/>
    <w:rsid w:val="00F92521"/>
    <w:rsid w:val="00F9297F"/>
    <w:rsid w:val="00F940FA"/>
    <w:rsid w:val="00F944B9"/>
    <w:rsid w:val="00F94E36"/>
    <w:rsid w:val="00F95670"/>
    <w:rsid w:val="00F95FCF"/>
    <w:rsid w:val="00F96877"/>
    <w:rsid w:val="00F96CCE"/>
    <w:rsid w:val="00F97A7C"/>
    <w:rsid w:val="00FA15F7"/>
    <w:rsid w:val="00FA1FCC"/>
    <w:rsid w:val="00FA2958"/>
    <w:rsid w:val="00FA34AF"/>
    <w:rsid w:val="00FA370E"/>
    <w:rsid w:val="00FA473B"/>
    <w:rsid w:val="00FA6508"/>
    <w:rsid w:val="00FA663D"/>
    <w:rsid w:val="00FA6E75"/>
    <w:rsid w:val="00FB2ADB"/>
    <w:rsid w:val="00FB2C27"/>
    <w:rsid w:val="00FB2D18"/>
    <w:rsid w:val="00FB45E5"/>
    <w:rsid w:val="00FB5695"/>
    <w:rsid w:val="00FB5DFB"/>
    <w:rsid w:val="00FB72B0"/>
    <w:rsid w:val="00FB7C9D"/>
    <w:rsid w:val="00FC080D"/>
    <w:rsid w:val="00FC1B66"/>
    <w:rsid w:val="00FC1E7F"/>
    <w:rsid w:val="00FC22F8"/>
    <w:rsid w:val="00FC3D9F"/>
    <w:rsid w:val="00FC3E9E"/>
    <w:rsid w:val="00FC45C9"/>
    <w:rsid w:val="00FD0A8C"/>
    <w:rsid w:val="00FD13D0"/>
    <w:rsid w:val="00FD17FA"/>
    <w:rsid w:val="00FD21D4"/>
    <w:rsid w:val="00FD60D1"/>
    <w:rsid w:val="00FD6E5D"/>
    <w:rsid w:val="00FD6F35"/>
    <w:rsid w:val="00FD794E"/>
    <w:rsid w:val="00FE0054"/>
    <w:rsid w:val="00FE1401"/>
    <w:rsid w:val="00FE40F4"/>
    <w:rsid w:val="00FE52CC"/>
    <w:rsid w:val="00FE614D"/>
    <w:rsid w:val="00FE6E60"/>
    <w:rsid w:val="00FE7561"/>
    <w:rsid w:val="00FE7A3B"/>
    <w:rsid w:val="00FE7C81"/>
    <w:rsid w:val="00FF008E"/>
    <w:rsid w:val="00FF0106"/>
    <w:rsid w:val="00FF0F2D"/>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character" w:styleId="af5">
    <w:name w:val="annotation reference"/>
    <w:basedOn w:val="a0"/>
    <w:uiPriority w:val="99"/>
    <w:semiHidden/>
    <w:unhideWhenUsed/>
    <w:rsid w:val="00B42C8B"/>
    <w:rPr>
      <w:sz w:val="16"/>
      <w:szCs w:val="16"/>
    </w:rPr>
  </w:style>
  <w:style w:type="paragraph" w:styleId="af6">
    <w:name w:val="annotation text"/>
    <w:basedOn w:val="a"/>
    <w:link w:val="af7"/>
    <w:uiPriority w:val="99"/>
    <w:semiHidden/>
    <w:unhideWhenUsed/>
    <w:rsid w:val="00B42C8B"/>
    <w:pPr>
      <w:spacing w:line="240" w:lineRule="auto"/>
    </w:pPr>
    <w:rPr>
      <w:sz w:val="20"/>
      <w:szCs w:val="20"/>
    </w:rPr>
  </w:style>
  <w:style w:type="character" w:customStyle="1" w:styleId="af7">
    <w:name w:val="Текст примечания Знак"/>
    <w:basedOn w:val="a0"/>
    <w:link w:val="af6"/>
    <w:uiPriority w:val="99"/>
    <w:semiHidden/>
    <w:rsid w:val="00B42C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6638812">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89431801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2A66-5EC6-4506-A045-C072888D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Гринцевич И.С.</cp:lastModifiedBy>
  <cp:revision>2</cp:revision>
  <cp:lastPrinted>2026-07-14T06:29:00Z</cp:lastPrinted>
  <dcterms:created xsi:type="dcterms:W3CDTF">2026-07-14T07:31:00Z</dcterms:created>
  <dcterms:modified xsi:type="dcterms:W3CDTF">2026-07-14T07:31:00Z</dcterms:modified>
</cp:coreProperties>
</file>